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840" w:rsidRDefault="00A64840" w:rsidP="00260452">
      <w:pPr>
        <w:jc w:val="center"/>
        <w:rPr>
          <w:rFonts w:ascii="Times New Roman" w:hAnsi="Times New Roman" w:cs="Times New Roman"/>
          <w:sz w:val="24"/>
          <w:szCs w:val="24"/>
        </w:rPr>
      </w:pPr>
      <w:bookmarkStart w:id="0" w:name="_Toc487839359"/>
      <w:bookmarkStart w:id="1" w:name="_GoBack"/>
      <w:bookmarkEnd w:id="1"/>
    </w:p>
    <w:p w:rsidR="00A64840" w:rsidRDefault="00A64840" w:rsidP="00260452">
      <w:pPr>
        <w:jc w:val="center"/>
        <w:rPr>
          <w:rFonts w:ascii="Times New Roman" w:hAnsi="Times New Roman" w:cs="Times New Roman"/>
          <w:sz w:val="24"/>
          <w:szCs w:val="24"/>
        </w:rPr>
      </w:pPr>
    </w:p>
    <w:p w:rsidR="00260452" w:rsidRDefault="00CE6F2C" w:rsidP="00CE6F2C">
      <w:pPr>
        <w:jc w:val="center"/>
        <w:rPr>
          <w:rFonts w:ascii="Times New Roman" w:hAnsi="Times New Roman" w:cs="Times New Roman"/>
          <w:sz w:val="24"/>
          <w:szCs w:val="24"/>
        </w:rPr>
      </w:pPr>
      <w:r>
        <w:rPr>
          <w:rFonts w:ascii="Times New Roman" w:hAnsi="Times New Roman" w:cs="Times New Roman"/>
          <w:sz w:val="24"/>
          <w:szCs w:val="24"/>
        </w:rPr>
        <w:t xml:space="preserve">How do levels of </w:t>
      </w:r>
      <w:r w:rsidR="00260452">
        <w:rPr>
          <w:rFonts w:ascii="Times New Roman" w:hAnsi="Times New Roman" w:cs="Times New Roman"/>
          <w:sz w:val="24"/>
          <w:szCs w:val="24"/>
        </w:rPr>
        <w:t>C</w:t>
      </w:r>
      <w:r w:rsidR="00260452" w:rsidRPr="00444095">
        <w:rPr>
          <w:rFonts w:ascii="Times New Roman" w:hAnsi="Times New Roman" w:cs="Times New Roman"/>
          <w:sz w:val="24"/>
          <w:szCs w:val="24"/>
        </w:rPr>
        <w:t xml:space="preserve">hariah </w:t>
      </w:r>
      <w:r w:rsidRPr="00444095">
        <w:rPr>
          <w:rFonts w:ascii="Times New Roman" w:hAnsi="Times New Roman" w:cs="Times New Roman"/>
          <w:sz w:val="24"/>
          <w:szCs w:val="24"/>
        </w:rPr>
        <w:t>Finance</w:t>
      </w:r>
      <w:r>
        <w:rPr>
          <w:rFonts w:ascii="Times New Roman" w:hAnsi="Times New Roman" w:cs="Times New Roman"/>
          <w:sz w:val="24"/>
          <w:szCs w:val="24"/>
        </w:rPr>
        <w:t xml:space="preserve"> </w:t>
      </w:r>
      <w:r w:rsidRPr="00444095">
        <w:rPr>
          <w:rFonts w:ascii="Times New Roman" w:hAnsi="Times New Roman" w:cs="Times New Roman"/>
          <w:sz w:val="24"/>
          <w:szCs w:val="24"/>
        </w:rPr>
        <w:t>impact</w:t>
      </w:r>
      <w:r>
        <w:rPr>
          <w:rFonts w:ascii="Times New Roman" w:hAnsi="Times New Roman" w:cs="Times New Roman"/>
          <w:sz w:val="24"/>
          <w:szCs w:val="24"/>
        </w:rPr>
        <w:t xml:space="preserve"> firms’ levels of their</w:t>
      </w:r>
      <w:r w:rsidR="00260452" w:rsidRPr="00444095">
        <w:rPr>
          <w:rFonts w:ascii="Times New Roman" w:hAnsi="Times New Roman" w:cs="Times New Roman"/>
          <w:sz w:val="24"/>
          <w:szCs w:val="24"/>
        </w:rPr>
        <w:t xml:space="preserve"> </w:t>
      </w:r>
      <w:bookmarkEnd w:id="0"/>
      <w:r w:rsidR="00260452">
        <w:rPr>
          <w:rFonts w:ascii="Times New Roman" w:hAnsi="Times New Roman" w:cs="Times New Roman"/>
          <w:sz w:val="24"/>
          <w:szCs w:val="24"/>
        </w:rPr>
        <w:t xml:space="preserve">cost of </w:t>
      </w:r>
      <w:r>
        <w:rPr>
          <w:rFonts w:ascii="Times New Roman" w:hAnsi="Times New Roman" w:cs="Times New Roman"/>
          <w:sz w:val="24"/>
          <w:szCs w:val="24"/>
        </w:rPr>
        <w:t>debt?</w:t>
      </w:r>
    </w:p>
    <w:p w:rsidR="00260452" w:rsidRPr="00877DB4" w:rsidRDefault="00260452" w:rsidP="00260452">
      <w:pPr>
        <w:pStyle w:val="NormalWeb"/>
        <w:spacing w:before="0" w:beforeAutospacing="0" w:after="0" w:afterAutospacing="0" w:line="480" w:lineRule="auto"/>
        <w:jc w:val="both"/>
        <w:textAlignment w:val="baseline"/>
        <w:rPr>
          <w:b/>
          <w:bCs/>
          <w:lang w:val="en-AU"/>
        </w:rPr>
      </w:pPr>
      <w:r w:rsidRPr="00877DB4">
        <w:rPr>
          <w:b/>
          <w:bCs/>
          <w:lang w:val="en-AU"/>
        </w:rPr>
        <w:t>Abstract</w:t>
      </w:r>
    </w:p>
    <w:p w:rsidR="00260452" w:rsidRDefault="00631A6D" w:rsidP="00C3671F">
      <w:pPr>
        <w:pStyle w:val="NormalWeb"/>
        <w:spacing w:before="0" w:beforeAutospacing="0" w:after="0" w:afterAutospacing="0" w:line="480" w:lineRule="auto"/>
        <w:jc w:val="both"/>
        <w:textAlignment w:val="baseline"/>
        <w:rPr>
          <w:lang w:val="en-US"/>
        </w:rPr>
      </w:pPr>
      <w:r>
        <w:rPr>
          <w:lang w:val="en-AU"/>
        </w:rPr>
        <w:t xml:space="preserve">Using a sample of 600 companies, all Chariah compliant but with different levels, from 2002 to 2015, we examine the relationship between the Chariah compliance level and the interest rate. A variable determining the level of Chariah compliance was created in accordance with the methodology </w:t>
      </w:r>
      <w:r w:rsidRPr="00631A6D">
        <w:rPr>
          <w:lang w:val="en-US"/>
        </w:rPr>
        <w:t>by S&amp;P 500 Chariah and its underlying index S&amp;P 500</w:t>
      </w:r>
      <w:r w:rsidR="007B2309">
        <w:rPr>
          <w:lang w:val="en-US"/>
        </w:rPr>
        <w:t>; then, a P</w:t>
      </w:r>
      <w:r w:rsidR="006B0115">
        <w:rPr>
          <w:lang w:val="en-US"/>
        </w:rPr>
        <w:t xml:space="preserve">robit relapse study was created to identify the impact of the Chariah level on the cost of debt. </w:t>
      </w:r>
      <w:r w:rsidR="007B2309">
        <w:rPr>
          <w:lang w:val="en-US"/>
        </w:rPr>
        <w:t xml:space="preserve">Our findings confirm that the level of Chariah compliance has a significant impact on the cost of debt, the higher is the level of Chariah compliance of a firm, the higher is the interest rate. One important portfolio implication from this study is that the level of Chariah compliance plays a major rule in cost of debt </w:t>
      </w:r>
      <w:r w:rsidR="00C3671F">
        <w:rPr>
          <w:lang w:val="en-US"/>
        </w:rPr>
        <w:t>determination</w:t>
      </w:r>
      <w:r w:rsidR="007B2309">
        <w:rPr>
          <w:lang w:val="en-US"/>
        </w:rPr>
        <w:t xml:space="preserve"> besides the firm specific and environment related factors.</w:t>
      </w:r>
    </w:p>
    <w:p w:rsidR="00C3671F" w:rsidRPr="00C3671F" w:rsidRDefault="00C3671F" w:rsidP="00C3671F">
      <w:pPr>
        <w:pStyle w:val="NormalWeb"/>
        <w:spacing w:before="0" w:beforeAutospacing="0" w:after="0" w:afterAutospacing="0" w:line="480" w:lineRule="auto"/>
        <w:jc w:val="both"/>
        <w:textAlignment w:val="baseline"/>
        <w:rPr>
          <w:lang w:val="en-US"/>
        </w:rPr>
      </w:pPr>
    </w:p>
    <w:p w:rsidR="00260452" w:rsidRDefault="00260452" w:rsidP="00260452">
      <w:pPr>
        <w:autoSpaceDE w:val="0"/>
        <w:autoSpaceDN w:val="0"/>
        <w:adjustRightInd w:val="0"/>
        <w:spacing w:line="480" w:lineRule="auto"/>
        <w:jc w:val="both"/>
        <w:rPr>
          <w:rFonts w:ascii="Times New Roman" w:hAnsi="Times New Roman" w:cs="Times New Roman"/>
        </w:rPr>
      </w:pPr>
      <w:r>
        <w:rPr>
          <w:i/>
          <w:iCs/>
          <w:sz w:val="23"/>
          <w:szCs w:val="23"/>
        </w:rPr>
        <w:t xml:space="preserve">Keywords: </w:t>
      </w:r>
      <w:r>
        <w:rPr>
          <w:sz w:val="23"/>
          <w:szCs w:val="23"/>
        </w:rPr>
        <w:t xml:space="preserve">Islamic Finance; </w:t>
      </w:r>
      <w:r w:rsidR="00DB129C">
        <w:rPr>
          <w:sz w:val="23"/>
          <w:szCs w:val="23"/>
        </w:rPr>
        <w:t xml:space="preserve">Level of </w:t>
      </w:r>
      <w:r>
        <w:rPr>
          <w:sz w:val="23"/>
          <w:szCs w:val="23"/>
        </w:rPr>
        <w:t>Chariah-Compliance; Cost of Debt; Interest rates</w:t>
      </w:r>
    </w:p>
    <w:p w:rsidR="00260452" w:rsidRDefault="00260452" w:rsidP="00260452">
      <w:pPr>
        <w:autoSpaceDE w:val="0"/>
        <w:autoSpaceDN w:val="0"/>
        <w:adjustRightInd w:val="0"/>
        <w:spacing w:line="480" w:lineRule="auto"/>
        <w:jc w:val="both"/>
        <w:rPr>
          <w:rFonts w:ascii="Times New Roman" w:hAnsi="Times New Roman" w:cs="Times New Roman"/>
        </w:rPr>
      </w:pPr>
    </w:p>
    <w:p w:rsidR="00C3671F" w:rsidRDefault="00C3671F" w:rsidP="00260452">
      <w:pPr>
        <w:autoSpaceDE w:val="0"/>
        <w:autoSpaceDN w:val="0"/>
        <w:adjustRightInd w:val="0"/>
        <w:spacing w:line="480" w:lineRule="auto"/>
        <w:jc w:val="both"/>
        <w:rPr>
          <w:rFonts w:ascii="Times New Roman" w:hAnsi="Times New Roman" w:cs="Times New Roman"/>
        </w:rPr>
      </w:pPr>
    </w:p>
    <w:p w:rsidR="00C3671F" w:rsidRDefault="00C3671F" w:rsidP="00260452">
      <w:pPr>
        <w:autoSpaceDE w:val="0"/>
        <w:autoSpaceDN w:val="0"/>
        <w:adjustRightInd w:val="0"/>
        <w:spacing w:line="480" w:lineRule="auto"/>
        <w:jc w:val="both"/>
        <w:rPr>
          <w:rFonts w:ascii="Times New Roman" w:hAnsi="Times New Roman" w:cs="Times New Roman"/>
        </w:rPr>
      </w:pPr>
    </w:p>
    <w:p w:rsidR="00C3671F" w:rsidRDefault="00C3671F" w:rsidP="00260452">
      <w:pPr>
        <w:autoSpaceDE w:val="0"/>
        <w:autoSpaceDN w:val="0"/>
        <w:adjustRightInd w:val="0"/>
        <w:spacing w:line="480" w:lineRule="auto"/>
        <w:jc w:val="both"/>
        <w:rPr>
          <w:rFonts w:ascii="Times New Roman" w:hAnsi="Times New Roman" w:cs="Times New Roman"/>
        </w:rPr>
      </w:pPr>
    </w:p>
    <w:p w:rsidR="00C3671F" w:rsidRDefault="00C3671F" w:rsidP="00260452">
      <w:pPr>
        <w:autoSpaceDE w:val="0"/>
        <w:autoSpaceDN w:val="0"/>
        <w:adjustRightInd w:val="0"/>
        <w:spacing w:line="480" w:lineRule="auto"/>
        <w:jc w:val="both"/>
        <w:rPr>
          <w:rFonts w:ascii="Times New Roman" w:hAnsi="Times New Roman" w:cs="Times New Roman"/>
        </w:rPr>
      </w:pPr>
    </w:p>
    <w:p w:rsidR="00C3671F" w:rsidRDefault="00C3671F" w:rsidP="00260452">
      <w:pPr>
        <w:autoSpaceDE w:val="0"/>
        <w:autoSpaceDN w:val="0"/>
        <w:adjustRightInd w:val="0"/>
        <w:spacing w:line="480" w:lineRule="auto"/>
        <w:jc w:val="both"/>
        <w:rPr>
          <w:rFonts w:ascii="Times New Roman" w:hAnsi="Times New Roman" w:cs="Times New Roman"/>
        </w:rPr>
      </w:pPr>
    </w:p>
    <w:p w:rsidR="00C3671F" w:rsidRDefault="00C3671F" w:rsidP="00260452">
      <w:pPr>
        <w:autoSpaceDE w:val="0"/>
        <w:autoSpaceDN w:val="0"/>
        <w:adjustRightInd w:val="0"/>
        <w:spacing w:line="480" w:lineRule="auto"/>
        <w:jc w:val="both"/>
        <w:rPr>
          <w:rFonts w:ascii="Times New Roman" w:hAnsi="Times New Roman" w:cs="Times New Roman"/>
        </w:rPr>
      </w:pPr>
    </w:p>
    <w:p w:rsidR="00C3671F" w:rsidRDefault="00C3671F" w:rsidP="00260452">
      <w:pPr>
        <w:autoSpaceDE w:val="0"/>
        <w:autoSpaceDN w:val="0"/>
        <w:adjustRightInd w:val="0"/>
        <w:spacing w:line="480" w:lineRule="auto"/>
        <w:jc w:val="both"/>
        <w:rPr>
          <w:rFonts w:ascii="Times New Roman" w:hAnsi="Times New Roman" w:cs="Times New Roman"/>
        </w:rPr>
      </w:pPr>
    </w:p>
    <w:p w:rsidR="00C3671F" w:rsidRDefault="00C3671F" w:rsidP="00260452">
      <w:pPr>
        <w:autoSpaceDE w:val="0"/>
        <w:autoSpaceDN w:val="0"/>
        <w:adjustRightInd w:val="0"/>
        <w:spacing w:line="480" w:lineRule="auto"/>
        <w:jc w:val="both"/>
        <w:rPr>
          <w:rFonts w:ascii="Times New Roman" w:hAnsi="Times New Roman" w:cs="Times New Roman"/>
        </w:rPr>
      </w:pPr>
    </w:p>
    <w:p w:rsidR="00260452" w:rsidRDefault="00260452" w:rsidP="00260452">
      <w:pPr>
        <w:pStyle w:val="ListParagraph"/>
        <w:numPr>
          <w:ilvl w:val="0"/>
          <w:numId w:val="1"/>
        </w:numPr>
        <w:autoSpaceDE w:val="0"/>
        <w:autoSpaceDN w:val="0"/>
        <w:adjustRightInd w:val="0"/>
        <w:spacing w:line="480" w:lineRule="auto"/>
        <w:jc w:val="both"/>
        <w:rPr>
          <w:rFonts w:asciiTheme="majorBidi" w:hAnsiTheme="majorBidi" w:cstheme="majorBidi"/>
          <w:b/>
          <w:bCs/>
          <w:sz w:val="24"/>
          <w:szCs w:val="24"/>
        </w:rPr>
      </w:pPr>
      <w:r w:rsidRPr="00260452">
        <w:rPr>
          <w:rFonts w:asciiTheme="majorBidi" w:hAnsiTheme="majorBidi" w:cstheme="majorBidi"/>
          <w:b/>
          <w:bCs/>
          <w:sz w:val="24"/>
          <w:szCs w:val="24"/>
        </w:rPr>
        <w:t>Introduction</w:t>
      </w:r>
    </w:p>
    <w:p w:rsidR="003D2A7C" w:rsidRPr="00933192" w:rsidRDefault="00743625" w:rsidP="00933192">
      <w:pPr>
        <w:autoSpaceDE w:val="0"/>
        <w:autoSpaceDN w:val="0"/>
        <w:adjustRightInd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Rational investors will always opt toward maximizing their returns at an acceptable risk level, </w:t>
      </w:r>
      <w:r w:rsidR="00A308BA">
        <w:rPr>
          <w:rFonts w:asciiTheme="majorBidi" w:hAnsiTheme="majorBidi" w:cstheme="majorBidi"/>
          <w:sz w:val="24"/>
          <w:szCs w:val="24"/>
        </w:rPr>
        <w:t>usually</w:t>
      </w:r>
      <w:r>
        <w:rPr>
          <w:rFonts w:asciiTheme="majorBidi" w:hAnsiTheme="majorBidi" w:cstheme="majorBidi"/>
          <w:sz w:val="24"/>
          <w:szCs w:val="24"/>
        </w:rPr>
        <w:t xml:space="preserve"> the minimum according to them. Banks or financial </w:t>
      </w:r>
      <w:r w:rsidR="00A308BA">
        <w:rPr>
          <w:rFonts w:asciiTheme="majorBidi" w:hAnsiTheme="majorBidi" w:cstheme="majorBidi"/>
          <w:sz w:val="24"/>
          <w:szCs w:val="24"/>
        </w:rPr>
        <w:t>institutions</w:t>
      </w:r>
      <w:r>
        <w:rPr>
          <w:rFonts w:asciiTheme="majorBidi" w:hAnsiTheme="majorBidi" w:cstheme="majorBidi"/>
          <w:sz w:val="24"/>
          <w:szCs w:val="24"/>
        </w:rPr>
        <w:t xml:space="preserve"> in general are one of many existing types of investors, they invest by lending, and their income is generated from interest.</w:t>
      </w:r>
      <w:r w:rsidR="00A308BA">
        <w:rPr>
          <w:rFonts w:asciiTheme="majorBidi" w:hAnsiTheme="majorBidi" w:cstheme="majorBidi"/>
          <w:sz w:val="24"/>
          <w:szCs w:val="24"/>
        </w:rPr>
        <w:t xml:space="preserve"> Increasing competition and globalization have pushed financial ins</w:t>
      </w:r>
      <w:r w:rsidR="000F54A5">
        <w:rPr>
          <w:rFonts w:asciiTheme="majorBidi" w:hAnsiTheme="majorBidi" w:cstheme="majorBidi"/>
          <w:sz w:val="24"/>
          <w:szCs w:val="24"/>
        </w:rPr>
        <w:t>ti</w:t>
      </w:r>
      <w:r w:rsidR="00A308BA">
        <w:rPr>
          <w:rFonts w:asciiTheme="majorBidi" w:hAnsiTheme="majorBidi" w:cstheme="majorBidi"/>
          <w:sz w:val="24"/>
          <w:szCs w:val="24"/>
        </w:rPr>
        <w:t>tutions to seek opportunities by going into practice of more compound operations with giving less attention to the risks a</w:t>
      </w:r>
      <w:r w:rsidR="000F54A5">
        <w:rPr>
          <w:rFonts w:asciiTheme="majorBidi" w:hAnsiTheme="majorBidi" w:cstheme="majorBidi"/>
          <w:sz w:val="24"/>
          <w:szCs w:val="24"/>
        </w:rPr>
        <w:t>ss</w:t>
      </w:r>
      <w:r w:rsidR="0054428F">
        <w:rPr>
          <w:rFonts w:asciiTheme="majorBidi" w:hAnsiTheme="majorBidi" w:cstheme="majorBidi"/>
          <w:sz w:val="24"/>
          <w:szCs w:val="24"/>
        </w:rPr>
        <w:t>ociated with these activities</w:t>
      </w:r>
      <w:r w:rsidR="000F54A5">
        <w:rPr>
          <w:rFonts w:asciiTheme="majorBidi" w:hAnsiTheme="majorBidi" w:cstheme="majorBidi"/>
          <w:sz w:val="24"/>
          <w:szCs w:val="24"/>
        </w:rPr>
        <w:t xml:space="preserve"> (Thiel, 2011). </w:t>
      </w:r>
      <w:r w:rsidR="0054428F">
        <w:rPr>
          <w:rFonts w:asciiTheme="majorBidi" w:hAnsiTheme="majorBidi" w:cstheme="majorBidi"/>
          <w:sz w:val="24"/>
          <w:szCs w:val="24"/>
        </w:rPr>
        <w:t xml:space="preserve">Seeking excessive gain and competing in rough economies, made financial institutions care less about credit risk management, one of the factors that caused the 2007-08 financial crisis; </w:t>
      </w:r>
      <w:r w:rsidR="00F72879">
        <w:rPr>
          <w:rFonts w:asciiTheme="majorBidi" w:hAnsiTheme="majorBidi" w:cstheme="majorBidi"/>
          <w:sz w:val="24"/>
          <w:szCs w:val="24"/>
        </w:rPr>
        <w:t xml:space="preserve">One rising facet of the modern economy is Islamic finance, Robinson (2007), reports that the total Chariah compliant assets have grown by more than 30% annual rate during the last decade. Not only </w:t>
      </w:r>
      <w:r w:rsidR="005274E3">
        <w:rPr>
          <w:rFonts w:asciiTheme="majorBidi" w:hAnsiTheme="majorBidi" w:cstheme="majorBidi"/>
          <w:sz w:val="24"/>
          <w:szCs w:val="24"/>
        </w:rPr>
        <w:t>financial</w:t>
      </w:r>
      <w:r w:rsidR="00F72879">
        <w:rPr>
          <w:rFonts w:asciiTheme="majorBidi" w:hAnsiTheme="majorBidi" w:cstheme="majorBidi"/>
          <w:sz w:val="24"/>
          <w:szCs w:val="24"/>
        </w:rPr>
        <w:t xml:space="preserve"> </w:t>
      </w:r>
      <w:r w:rsidR="005274E3">
        <w:rPr>
          <w:rFonts w:asciiTheme="majorBidi" w:hAnsiTheme="majorBidi" w:cstheme="majorBidi"/>
          <w:sz w:val="24"/>
          <w:szCs w:val="24"/>
        </w:rPr>
        <w:t>institutions</w:t>
      </w:r>
      <w:r w:rsidR="00F72879">
        <w:rPr>
          <w:rFonts w:asciiTheme="majorBidi" w:hAnsiTheme="majorBidi" w:cstheme="majorBidi"/>
          <w:sz w:val="24"/>
          <w:szCs w:val="24"/>
        </w:rPr>
        <w:t xml:space="preserve">, but investors in general started to </w:t>
      </w:r>
      <w:r w:rsidR="005274E3">
        <w:rPr>
          <w:rFonts w:asciiTheme="majorBidi" w:hAnsiTheme="majorBidi" w:cstheme="majorBidi"/>
          <w:sz w:val="24"/>
          <w:szCs w:val="24"/>
        </w:rPr>
        <w:t>shift</w:t>
      </w:r>
      <w:r w:rsidR="00F72879">
        <w:rPr>
          <w:rFonts w:asciiTheme="majorBidi" w:hAnsiTheme="majorBidi" w:cstheme="majorBidi"/>
          <w:sz w:val="24"/>
          <w:szCs w:val="24"/>
        </w:rPr>
        <w:t xml:space="preserve"> toward </w:t>
      </w:r>
      <w:r w:rsidR="005274E3">
        <w:rPr>
          <w:rFonts w:asciiTheme="majorBidi" w:hAnsiTheme="majorBidi" w:cstheme="majorBidi"/>
          <w:sz w:val="24"/>
          <w:szCs w:val="24"/>
        </w:rPr>
        <w:t>Chariah</w:t>
      </w:r>
      <w:r w:rsidR="00F72879">
        <w:rPr>
          <w:rFonts w:asciiTheme="majorBidi" w:hAnsiTheme="majorBidi" w:cstheme="majorBidi"/>
          <w:sz w:val="24"/>
          <w:szCs w:val="24"/>
        </w:rPr>
        <w:t xml:space="preserve"> compliant assets. </w:t>
      </w:r>
      <w:r w:rsidR="00F72879" w:rsidRPr="005274E3">
        <w:rPr>
          <w:rFonts w:asciiTheme="majorBidi" w:hAnsiTheme="majorBidi" w:cstheme="majorBidi"/>
          <w:sz w:val="24"/>
          <w:szCs w:val="24"/>
        </w:rPr>
        <w:t>A</w:t>
      </w:r>
      <w:r w:rsidR="00F23D34" w:rsidRPr="005274E3">
        <w:rPr>
          <w:rFonts w:asciiTheme="majorBidi" w:hAnsiTheme="majorBidi" w:cstheme="majorBidi"/>
          <w:sz w:val="24"/>
          <w:szCs w:val="24"/>
        </w:rPr>
        <w:t>ngelidis and Ibrahim (2004) argue that this rising prefe</w:t>
      </w:r>
      <w:r w:rsidR="005274E3" w:rsidRPr="005274E3">
        <w:rPr>
          <w:rFonts w:asciiTheme="majorBidi" w:hAnsiTheme="majorBidi" w:cstheme="majorBidi"/>
          <w:sz w:val="24"/>
          <w:szCs w:val="24"/>
        </w:rPr>
        <w:t>rence i</w:t>
      </w:r>
      <w:r w:rsidR="00F23D34" w:rsidRPr="005274E3">
        <w:rPr>
          <w:rFonts w:asciiTheme="majorBidi" w:hAnsiTheme="majorBidi" w:cstheme="majorBidi"/>
          <w:sz w:val="24"/>
          <w:szCs w:val="24"/>
        </w:rPr>
        <w:t xml:space="preserve">s not only due to the high performance </w:t>
      </w:r>
      <w:r w:rsidR="000D090C" w:rsidRPr="005274E3">
        <w:rPr>
          <w:rFonts w:asciiTheme="majorBidi" w:hAnsiTheme="majorBidi" w:cstheme="majorBidi"/>
          <w:sz w:val="24"/>
          <w:szCs w:val="24"/>
        </w:rPr>
        <w:t xml:space="preserve">of the </w:t>
      </w:r>
      <w:r w:rsidR="005274E3" w:rsidRPr="005274E3">
        <w:rPr>
          <w:rFonts w:asciiTheme="majorBidi" w:hAnsiTheme="majorBidi" w:cstheme="majorBidi"/>
          <w:sz w:val="24"/>
          <w:szCs w:val="24"/>
        </w:rPr>
        <w:t>Chariah</w:t>
      </w:r>
      <w:r w:rsidR="000D090C" w:rsidRPr="005274E3">
        <w:rPr>
          <w:rFonts w:asciiTheme="majorBidi" w:hAnsiTheme="majorBidi" w:cstheme="majorBidi"/>
          <w:sz w:val="24"/>
          <w:szCs w:val="24"/>
        </w:rPr>
        <w:t xml:space="preserve"> complaint firms but also due to the </w:t>
      </w:r>
      <w:r w:rsidR="00845EAC" w:rsidRPr="005274E3">
        <w:rPr>
          <w:rFonts w:asciiTheme="majorBidi" w:hAnsiTheme="majorBidi" w:cstheme="majorBidi"/>
          <w:sz w:val="24"/>
          <w:szCs w:val="24"/>
        </w:rPr>
        <w:t xml:space="preserve">good </w:t>
      </w:r>
      <w:r w:rsidR="005274E3" w:rsidRPr="005274E3">
        <w:rPr>
          <w:rFonts w:asciiTheme="majorBidi" w:hAnsiTheme="majorBidi" w:cstheme="majorBidi"/>
          <w:sz w:val="24"/>
          <w:szCs w:val="24"/>
        </w:rPr>
        <w:t>governance</w:t>
      </w:r>
      <w:r w:rsidR="00845EAC" w:rsidRPr="005274E3">
        <w:rPr>
          <w:rFonts w:asciiTheme="majorBidi" w:hAnsiTheme="majorBidi" w:cstheme="majorBidi"/>
          <w:sz w:val="24"/>
          <w:szCs w:val="24"/>
        </w:rPr>
        <w:t xml:space="preserve">, religiosity decrease the ability to accept unethical behaviors. </w:t>
      </w:r>
      <w:r w:rsidR="003D2A7C">
        <w:rPr>
          <w:rFonts w:asciiTheme="majorBidi" w:hAnsiTheme="majorBidi" w:cstheme="majorBidi"/>
          <w:sz w:val="24"/>
          <w:szCs w:val="24"/>
        </w:rPr>
        <w:t xml:space="preserve">Chariah compliant firms have demonstrated good quality of reported earnings, and these later have a great influence on the cost of debt </w:t>
      </w:r>
      <w:r w:rsidR="003D2A7C" w:rsidRPr="00933192">
        <w:rPr>
          <w:rFonts w:asciiTheme="majorBidi" w:hAnsiTheme="majorBidi" w:cstheme="majorBidi"/>
          <w:sz w:val="24"/>
          <w:szCs w:val="24"/>
        </w:rPr>
        <w:t>(Francis, et al., 2005). Low information asymmetry, means less risk undertaken</w:t>
      </w:r>
      <w:r w:rsidR="003D2A7C">
        <w:rPr>
          <w:sz w:val="21"/>
          <w:szCs w:val="21"/>
        </w:rPr>
        <w:t xml:space="preserve"> </w:t>
      </w:r>
      <w:r w:rsidR="003D2A7C" w:rsidRPr="00933192">
        <w:rPr>
          <w:rFonts w:asciiTheme="majorBidi" w:hAnsiTheme="majorBidi" w:cstheme="majorBidi"/>
          <w:sz w:val="24"/>
          <w:szCs w:val="24"/>
        </w:rPr>
        <w:t>by creditors, causing a low r</w:t>
      </w:r>
      <w:r w:rsidR="00850334" w:rsidRPr="00933192">
        <w:rPr>
          <w:rFonts w:asciiTheme="majorBidi" w:hAnsiTheme="majorBidi" w:cstheme="majorBidi"/>
          <w:sz w:val="24"/>
          <w:szCs w:val="24"/>
        </w:rPr>
        <w:t>equired rate of return on their lendings</w:t>
      </w:r>
      <w:r w:rsidR="003D2A7C" w:rsidRPr="00933192">
        <w:rPr>
          <w:rFonts w:asciiTheme="majorBidi" w:hAnsiTheme="majorBidi" w:cstheme="majorBidi"/>
          <w:sz w:val="24"/>
          <w:szCs w:val="24"/>
        </w:rPr>
        <w:t>.</w:t>
      </w:r>
      <w:r w:rsidR="00850334" w:rsidRPr="00933192">
        <w:rPr>
          <w:rFonts w:asciiTheme="majorBidi" w:hAnsiTheme="majorBidi" w:cstheme="majorBidi"/>
          <w:sz w:val="24"/>
          <w:szCs w:val="24"/>
        </w:rPr>
        <w:t xml:space="preserve"> When it comes to </w:t>
      </w:r>
      <w:r w:rsidR="00933192" w:rsidRPr="00933192">
        <w:rPr>
          <w:rFonts w:asciiTheme="majorBidi" w:hAnsiTheme="majorBidi" w:cstheme="majorBidi"/>
          <w:sz w:val="24"/>
          <w:szCs w:val="24"/>
        </w:rPr>
        <w:t>Chariah</w:t>
      </w:r>
      <w:r w:rsidR="00850334" w:rsidRPr="00933192">
        <w:rPr>
          <w:rFonts w:asciiTheme="majorBidi" w:hAnsiTheme="majorBidi" w:cstheme="majorBidi"/>
          <w:sz w:val="24"/>
          <w:szCs w:val="24"/>
        </w:rPr>
        <w:t xml:space="preserve"> compliant firms, </w:t>
      </w:r>
      <w:hyperlink r:id="rId8" w:history="1">
        <w:r w:rsidR="00850334" w:rsidRPr="00933192">
          <w:rPr>
            <w:rFonts w:asciiTheme="majorBidi" w:hAnsiTheme="majorBidi" w:cstheme="majorBidi"/>
            <w:sz w:val="24"/>
            <w:szCs w:val="24"/>
          </w:rPr>
          <w:t>Farooq and AbdelBari </w:t>
        </w:r>
      </w:hyperlink>
      <w:r w:rsidR="00850334" w:rsidRPr="00933192">
        <w:rPr>
          <w:rFonts w:asciiTheme="majorBidi" w:hAnsiTheme="majorBidi" w:cstheme="majorBidi"/>
          <w:sz w:val="24"/>
          <w:szCs w:val="24"/>
        </w:rPr>
        <w:t xml:space="preserve">(2015) made a strong claim that these firms have less tendency to act with high information </w:t>
      </w:r>
      <w:r w:rsidR="00933192" w:rsidRPr="00933192">
        <w:rPr>
          <w:rFonts w:asciiTheme="majorBidi" w:hAnsiTheme="majorBidi" w:cstheme="majorBidi"/>
          <w:sz w:val="24"/>
          <w:szCs w:val="24"/>
        </w:rPr>
        <w:t>asymmetry</w:t>
      </w:r>
      <w:r w:rsidR="00850334" w:rsidRPr="00933192">
        <w:rPr>
          <w:rFonts w:asciiTheme="majorBidi" w:hAnsiTheme="majorBidi" w:cstheme="majorBidi"/>
          <w:sz w:val="24"/>
          <w:szCs w:val="24"/>
        </w:rPr>
        <w:t xml:space="preserve"> or high levels if earning management, not because of the religiosity aspect but due to their u</w:t>
      </w:r>
      <w:r w:rsidR="003117A1" w:rsidRPr="00933192">
        <w:rPr>
          <w:rFonts w:asciiTheme="majorBidi" w:hAnsiTheme="majorBidi" w:cstheme="majorBidi"/>
          <w:sz w:val="24"/>
          <w:szCs w:val="24"/>
        </w:rPr>
        <w:t xml:space="preserve">nique </w:t>
      </w:r>
      <w:r w:rsidR="00933192" w:rsidRPr="00933192">
        <w:rPr>
          <w:rFonts w:asciiTheme="majorBidi" w:hAnsiTheme="majorBidi" w:cstheme="majorBidi"/>
          <w:sz w:val="24"/>
          <w:szCs w:val="24"/>
        </w:rPr>
        <w:t>financial</w:t>
      </w:r>
      <w:r w:rsidR="003117A1" w:rsidRPr="00933192">
        <w:rPr>
          <w:rFonts w:asciiTheme="majorBidi" w:hAnsiTheme="majorBidi" w:cstheme="majorBidi"/>
          <w:sz w:val="24"/>
          <w:szCs w:val="24"/>
        </w:rPr>
        <w:t xml:space="preserve"> </w:t>
      </w:r>
      <w:r w:rsidR="00933192" w:rsidRPr="00933192">
        <w:rPr>
          <w:rFonts w:asciiTheme="majorBidi" w:hAnsiTheme="majorBidi" w:cstheme="majorBidi"/>
          <w:sz w:val="24"/>
          <w:szCs w:val="24"/>
        </w:rPr>
        <w:t>characteristics</w:t>
      </w:r>
      <w:r w:rsidR="003117A1" w:rsidRPr="00933192">
        <w:rPr>
          <w:rFonts w:asciiTheme="majorBidi" w:hAnsiTheme="majorBidi" w:cstheme="majorBidi"/>
          <w:sz w:val="24"/>
          <w:szCs w:val="24"/>
        </w:rPr>
        <w:t xml:space="preserve">; that is to say, low leverage, low account receivables and low cash and </w:t>
      </w:r>
      <w:r w:rsidR="00933192" w:rsidRPr="00933192">
        <w:rPr>
          <w:rFonts w:asciiTheme="majorBidi" w:hAnsiTheme="majorBidi" w:cstheme="majorBidi"/>
          <w:sz w:val="24"/>
          <w:szCs w:val="24"/>
        </w:rPr>
        <w:t>cash</w:t>
      </w:r>
      <w:r w:rsidR="003117A1" w:rsidRPr="00933192">
        <w:rPr>
          <w:rFonts w:asciiTheme="majorBidi" w:hAnsiTheme="majorBidi" w:cstheme="majorBidi"/>
          <w:sz w:val="24"/>
          <w:szCs w:val="24"/>
        </w:rPr>
        <w:t xml:space="preserve"> equivalent provide lower chances to </w:t>
      </w:r>
      <w:r w:rsidR="003117A1" w:rsidRPr="00933192">
        <w:rPr>
          <w:rFonts w:asciiTheme="majorBidi" w:hAnsiTheme="majorBidi" w:cstheme="majorBidi"/>
          <w:sz w:val="24"/>
          <w:szCs w:val="24"/>
        </w:rPr>
        <w:lastRenderedPageBreak/>
        <w:t>managers to misreport the earnings, thus very low information asymmetry.</w:t>
      </w:r>
      <w:r w:rsidR="00933192">
        <w:rPr>
          <w:rFonts w:asciiTheme="majorBidi" w:hAnsiTheme="majorBidi" w:cstheme="majorBidi"/>
          <w:sz w:val="24"/>
          <w:szCs w:val="24"/>
        </w:rPr>
        <w:t xml:space="preserve"> Earnings of a better quality enable firms to enjoy favorable credit terms, hence, low interest rate level </w:t>
      </w:r>
      <w:r w:rsidR="00933192" w:rsidRPr="00933192">
        <w:rPr>
          <w:rFonts w:asciiTheme="majorBidi" w:hAnsiTheme="majorBidi" w:cstheme="majorBidi"/>
          <w:sz w:val="24"/>
          <w:szCs w:val="24"/>
        </w:rPr>
        <w:t>(Ahmed, Billings, Morton, &amp; Stanford-Harris, 2002).</w:t>
      </w:r>
    </w:p>
    <w:p w:rsidR="00F72879" w:rsidRPr="00631A6D" w:rsidRDefault="0051707F" w:rsidP="006A433C">
      <w:pPr>
        <w:autoSpaceDE w:val="0"/>
        <w:autoSpaceDN w:val="0"/>
        <w:adjustRightInd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Besides religiosity, leverage is a very strong control mechanism. </w:t>
      </w:r>
      <w:r w:rsidRPr="00631A6D">
        <w:rPr>
          <w:rFonts w:asciiTheme="majorBidi" w:hAnsiTheme="majorBidi" w:cstheme="majorBidi"/>
          <w:sz w:val="24"/>
          <w:szCs w:val="24"/>
        </w:rPr>
        <w:t xml:space="preserve">De Jong and Veld (1998) study debt and equity issues of Dutch firms and find that the entrenched managers choose to avoid debt. Having high leverage, means that the company actions are closely monitored and all stakeholders feel more secure. </w:t>
      </w:r>
      <w:r w:rsidR="006A433C" w:rsidRPr="00631A6D">
        <w:rPr>
          <w:rFonts w:asciiTheme="majorBidi" w:hAnsiTheme="majorBidi" w:cstheme="majorBidi"/>
          <w:sz w:val="24"/>
          <w:szCs w:val="24"/>
        </w:rPr>
        <w:t>On the other hand, khan et al (2012), have demonstrated that high levels of leverage create another risk, which is the risk of bankruptcy. Having this risk in mind, managers would do their best to maximize the firm’s profitability and invest all the available resources to maximize the wealth of the shareholders; thus, leverage works as a shield against agency p</w:t>
      </w:r>
      <w:r w:rsidR="00B06259" w:rsidRPr="00631A6D">
        <w:rPr>
          <w:rFonts w:asciiTheme="majorBidi" w:hAnsiTheme="majorBidi" w:cstheme="majorBidi"/>
          <w:sz w:val="24"/>
          <w:szCs w:val="24"/>
        </w:rPr>
        <w:t>roblems and its related costs (Lingling, 2004; Li and Cui, 2003; Zhang and Li, 2008)</w:t>
      </w:r>
    </w:p>
    <w:p w:rsidR="00260452" w:rsidRPr="00933192" w:rsidRDefault="005274E3" w:rsidP="00933192">
      <w:pPr>
        <w:autoSpaceDE w:val="0"/>
        <w:autoSpaceDN w:val="0"/>
        <w:adjustRightInd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In this paper we took a standing point that is totally at the opposite side of what had been reported in the literature being discussed above. We </w:t>
      </w:r>
      <w:r w:rsidR="00513DAA">
        <w:rPr>
          <w:rFonts w:asciiTheme="majorBidi" w:hAnsiTheme="majorBidi" w:cstheme="majorBidi"/>
          <w:sz w:val="24"/>
          <w:szCs w:val="24"/>
        </w:rPr>
        <w:t>believe</w:t>
      </w:r>
      <w:r>
        <w:rPr>
          <w:rFonts w:asciiTheme="majorBidi" w:hAnsiTheme="majorBidi" w:cstheme="majorBidi"/>
          <w:sz w:val="24"/>
          <w:szCs w:val="24"/>
        </w:rPr>
        <w:t xml:space="preserve"> that Chariah Compliant firms have some </w:t>
      </w:r>
      <w:r w:rsidR="00513DAA">
        <w:rPr>
          <w:rFonts w:asciiTheme="majorBidi" w:hAnsiTheme="majorBidi" w:cstheme="majorBidi"/>
          <w:sz w:val="24"/>
          <w:szCs w:val="24"/>
        </w:rPr>
        <w:t>liquidity</w:t>
      </w:r>
      <w:r>
        <w:rPr>
          <w:rFonts w:asciiTheme="majorBidi" w:hAnsiTheme="majorBidi" w:cstheme="majorBidi"/>
          <w:sz w:val="24"/>
          <w:szCs w:val="24"/>
        </w:rPr>
        <w:t xml:space="preserve"> and leverage hurdles a fact that prevents them </w:t>
      </w:r>
      <w:r w:rsidR="00513DAA">
        <w:rPr>
          <w:rFonts w:asciiTheme="majorBidi" w:hAnsiTheme="majorBidi" w:cstheme="majorBidi"/>
          <w:sz w:val="24"/>
          <w:szCs w:val="24"/>
        </w:rPr>
        <w:t>from</w:t>
      </w:r>
      <w:r>
        <w:rPr>
          <w:rFonts w:asciiTheme="majorBidi" w:hAnsiTheme="majorBidi" w:cstheme="majorBidi"/>
          <w:sz w:val="24"/>
          <w:szCs w:val="24"/>
        </w:rPr>
        <w:t xml:space="preserve"> enjoying better credit terms.</w:t>
      </w:r>
      <w:r w:rsidR="00513DAA">
        <w:rPr>
          <w:rFonts w:asciiTheme="majorBidi" w:hAnsiTheme="majorBidi" w:cstheme="majorBidi"/>
          <w:sz w:val="24"/>
          <w:szCs w:val="24"/>
        </w:rPr>
        <w:t xml:space="preserve"> We argue, as Farooq </w:t>
      </w:r>
      <w:r w:rsidR="00A266B3">
        <w:rPr>
          <w:rFonts w:asciiTheme="majorBidi" w:hAnsiTheme="majorBidi" w:cstheme="majorBidi"/>
          <w:sz w:val="24"/>
          <w:szCs w:val="24"/>
        </w:rPr>
        <w:t xml:space="preserve">and Alahkam </w:t>
      </w:r>
      <w:r w:rsidR="00513DAA">
        <w:rPr>
          <w:rFonts w:asciiTheme="majorBidi" w:hAnsiTheme="majorBidi" w:cstheme="majorBidi"/>
          <w:sz w:val="24"/>
          <w:szCs w:val="24"/>
        </w:rPr>
        <w:t>(2016), that the liquidity constrains and the low leverage requirements as implemented by the S&amp;P 500 Chariah methodology, lead to low performance and thus less favorable credit terms.</w:t>
      </w:r>
    </w:p>
    <w:p w:rsidR="00260452" w:rsidRPr="00933192" w:rsidRDefault="00260452" w:rsidP="00260452">
      <w:pPr>
        <w:spacing w:line="480" w:lineRule="auto"/>
        <w:rPr>
          <w:rFonts w:asciiTheme="majorBidi" w:hAnsiTheme="majorBidi" w:cstheme="majorBidi"/>
          <w:sz w:val="24"/>
          <w:szCs w:val="24"/>
        </w:rPr>
      </w:pPr>
      <w:r w:rsidRPr="00933192">
        <w:rPr>
          <w:rFonts w:asciiTheme="majorBidi" w:hAnsiTheme="majorBidi" w:cstheme="majorBidi"/>
          <w:sz w:val="24"/>
          <w:szCs w:val="24"/>
        </w:rPr>
        <w:t>Our hypotheses can be found below:</w:t>
      </w:r>
    </w:p>
    <w:p w:rsidR="00260452" w:rsidRPr="00933192" w:rsidRDefault="00260452" w:rsidP="00260452">
      <w:pPr>
        <w:spacing w:line="360" w:lineRule="auto"/>
        <w:jc w:val="both"/>
        <w:rPr>
          <w:rFonts w:asciiTheme="majorBidi" w:hAnsiTheme="majorBidi" w:cstheme="majorBidi"/>
          <w:sz w:val="24"/>
          <w:szCs w:val="24"/>
        </w:rPr>
      </w:pPr>
      <w:r w:rsidRPr="00933192">
        <w:rPr>
          <w:rFonts w:asciiTheme="majorBidi" w:hAnsiTheme="majorBidi" w:cstheme="majorBidi"/>
          <w:sz w:val="24"/>
          <w:szCs w:val="24"/>
        </w:rPr>
        <w:t>H1a: There is a positive, relationship between the level of Chariah compliance and cost of debt financing.</w:t>
      </w:r>
    </w:p>
    <w:p w:rsidR="00260452" w:rsidRPr="00933192" w:rsidRDefault="00260452" w:rsidP="0052204D">
      <w:pPr>
        <w:spacing w:line="480" w:lineRule="auto"/>
        <w:jc w:val="both"/>
        <w:rPr>
          <w:rFonts w:asciiTheme="majorBidi" w:hAnsiTheme="majorBidi" w:cstheme="majorBidi"/>
          <w:sz w:val="24"/>
          <w:szCs w:val="24"/>
        </w:rPr>
      </w:pPr>
      <w:r w:rsidRPr="00933192">
        <w:rPr>
          <w:rFonts w:asciiTheme="majorBidi" w:hAnsiTheme="majorBidi" w:cstheme="majorBidi"/>
          <w:sz w:val="24"/>
          <w:szCs w:val="24"/>
        </w:rPr>
        <w:t xml:space="preserve">We assume that level of Chariah compliance can have a significant impact on the cost of debt. Cost of debt is measured in this paper by interest expense. Given the low leverage of sharia </w:t>
      </w:r>
      <w:r w:rsidRPr="00933192">
        <w:rPr>
          <w:rFonts w:asciiTheme="majorBidi" w:hAnsiTheme="majorBidi" w:cstheme="majorBidi"/>
          <w:sz w:val="24"/>
          <w:szCs w:val="24"/>
        </w:rPr>
        <w:lastRenderedPageBreak/>
        <w:t xml:space="preserve">compliant firms, we believe that this will lead to a low disciplinary mechanism and lead to less favorable credit terms, meaning high interest rate and high interest expenses. </w:t>
      </w:r>
    </w:p>
    <w:p w:rsidR="00260452" w:rsidRPr="00933192" w:rsidRDefault="00260452" w:rsidP="0052204D">
      <w:pPr>
        <w:spacing w:line="480" w:lineRule="auto"/>
        <w:jc w:val="both"/>
        <w:rPr>
          <w:rFonts w:asciiTheme="majorBidi" w:hAnsiTheme="majorBidi" w:cstheme="majorBidi"/>
          <w:sz w:val="24"/>
          <w:szCs w:val="24"/>
        </w:rPr>
      </w:pPr>
      <w:r w:rsidRPr="00933192">
        <w:rPr>
          <w:rFonts w:asciiTheme="majorBidi" w:hAnsiTheme="majorBidi" w:cstheme="majorBidi"/>
          <w:sz w:val="24"/>
          <w:szCs w:val="24"/>
        </w:rPr>
        <w:t>One of the criteria of setting credit ratings is liquidity; this former is mainly measured by the weight of companies’ short term assets to total assets. Sharia compliant firms face big restrictions when it comes to holding current assets, a fact that can impact their credit ratings negatively.</w:t>
      </w:r>
    </w:p>
    <w:p w:rsidR="00260452" w:rsidRPr="00933192" w:rsidRDefault="00260452" w:rsidP="00933192">
      <w:pPr>
        <w:spacing w:line="480" w:lineRule="auto"/>
        <w:rPr>
          <w:rFonts w:asciiTheme="majorBidi" w:hAnsiTheme="majorBidi" w:cstheme="majorBidi"/>
          <w:sz w:val="24"/>
          <w:szCs w:val="24"/>
        </w:rPr>
      </w:pPr>
      <w:r w:rsidRPr="00933192">
        <w:rPr>
          <w:rFonts w:asciiTheme="majorBidi" w:hAnsiTheme="majorBidi" w:cstheme="majorBidi"/>
          <w:sz w:val="24"/>
          <w:szCs w:val="24"/>
        </w:rPr>
        <w:t>H1b: There is no relationship between the level of Chariah complia</w:t>
      </w:r>
      <w:r w:rsidR="00933192">
        <w:rPr>
          <w:rFonts w:asciiTheme="majorBidi" w:hAnsiTheme="majorBidi" w:cstheme="majorBidi"/>
          <w:sz w:val="24"/>
          <w:szCs w:val="24"/>
        </w:rPr>
        <w:t xml:space="preserve">nce and the cost of financing. </w:t>
      </w:r>
    </w:p>
    <w:p w:rsidR="00D84D4D" w:rsidRPr="00260452" w:rsidRDefault="00D84D4D" w:rsidP="00260452">
      <w:pPr>
        <w:pStyle w:val="ListParagraph"/>
        <w:autoSpaceDE w:val="0"/>
        <w:autoSpaceDN w:val="0"/>
        <w:adjustRightInd w:val="0"/>
        <w:spacing w:line="480" w:lineRule="auto"/>
        <w:jc w:val="both"/>
        <w:rPr>
          <w:rFonts w:ascii="Times New Roman" w:hAnsi="Times New Roman" w:cs="Times New Roman"/>
        </w:rPr>
      </w:pPr>
    </w:p>
    <w:p w:rsidR="00260452" w:rsidRDefault="00260452" w:rsidP="00260452">
      <w:pPr>
        <w:pStyle w:val="ListParagraph"/>
        <w:numPr>
          <w:ilvl w:val="0"/>
          <w:numId w:val="1"/>
        </w:numPr>
        <w:rPr>
          <w:rFonts w:asciiTheme="majorBidi" w:hAnsiTheme="majorBidi" w:cstheme="majorBidi"/>
          <w:b/>
          <w:bCs/>
          <w:sz w:val="24"/>
          <w:szCs w:val="24"/>
        </w:rPr>
      </w:pPr>
      <w:r w:rsidRPr="00260452">
        <w:rPr>
          <w:rFonts w:asciiTheme="majorBidi" w:hAnsiTheme="majorBidi" w:cstheme="majorBidi"/>
          <w:b/>
          <w:bCs/>
          <w:sz w:val="24"/>
          <w:szCs w:val="24"/>
        </w:rPr>
        <w:t>Data</w:t>
      </w:r>
    </w:p>
    <w:p w:rsidR="00D84D4D" w:rsidRPr="00D84D4D" w:rsidRDefault="00260452" w:rsidP="00D84D4D">
      <w:pPr>
        <w:spacing w:line="480" w:lineRule="auto"/>
        <w:jc w:val="both"/>
        <w:rPr>
          <w:rFonts w:ascii="Times New Roman" w:hAnsi="Times New Roman" w:cs="Times New Roman"/>
          <w:iCs/>
          <w:sz w:val="24"/>
          <w:szCs w:val="24"/>
        </w:rPr>
      </w:pPr>
      <w:r w:rsidRPr="00D84D4D">
        <w:rPr>
          <w:rFonts w:ascii="Times New Roman" w:hAnsi="Times New Roman" w:cs="Times New Roman"/>
          <w:iCs/>
          <w:sz w:val="24"/>
          <w:szCs w:val="24"/>
        </w:rPr>
        <w:t>This paper documents the relationship between the level of Chariah compliance and the credit terms, more precisely, the level of interest rates on an international scope during the decade between 2005 and 2015.</w:t>
      </w:r>
      <w:r w:rsidR="007153AC" w:rsidRPr="00D84D4D">
        <w:rPr>
          <w:rFonts w:ascii="Times New Roman" w:hAnsi="Times New Roman" w:cs="Times New Roman"/>
          <w:iCs/>
          <w:sz w:val="24"/>
          <w:szCs w:val="24"/>
        </w:rPr>
        <w:t xml:space="preserve"> For the purpose of this study we selected different countries from different continents. The choice of the markets, years and industries was mainly driven by the availability of data in the databases that are going to be described in every section to be used. The sample consists only on Chariah complying firms</w:t>
      </w:r>
      <w:r w:rsidR="007153AC" w:rsidRPr="00D84D4D">
        <w:rPr>
          <w:rFonts w:ascii="Times New Roman" w:hAnsi="Times New Roman" w:cs="Times New Roman"/>
          <w:iCs/>
          <w:sz w:val="24"/>
          <w:szCs w:val="24"/>
        </w:rPr>
        <w:footnoteReference w:id="1"/>
      </w:r>
      <w:r w:rsidR="007153AC" w:rsidRPr="00D84D4D">
        <w:rPr>
          <w:rFonts w:ascii="Times New Roman" w:hAnsi="Times New Roman" w:cs="Times New Roman"/>
          <w:iCs/>
          <w:sz w:val="24"/>
          <w:szCs w:val="24"/>
        </w:rPr>
        <w:t xml:space="preserve">, but with </w:t>
      </w:r>
      <w:r w:rsidR="008379C5" w:rsidRPr="00D84D4D">
        <w:rPr>
          <w:rFonts w:ascii="Times New Roman" w:hAnsi="Times New Roman" w:cs="Times New Roman"/>
          <w:iCs/>
          <w:sz w:val="24"/>
          <w:szCs w:val="24"/>
        </w:rPr>
        <w:t>different</w:t>
      </w:r>
      <w:r w:rsidR="007153AC" w:rsidRPr="00D84D4D">
        <w:rPr>
          <w:rFonts w:ascii="Times New Roman" w:hAnsi="Times New Roman" w:cs="Times New Roman"/>
          <w:iCs/>
          <w:sz w:val="24"/>
          <w:szCs w:val="24"/>
        </w:rPr>
        <w:t xml:space="preserve"> levels.</w:t>
      </w:r>
      <w:r w:rsidR="008379C5" w:rsidRPr="00D84D4D">
        <w:rPr>
          <w:rFonts w:ascii="Times New Roman" w:hAnsi="Times New Roman" w:cs="Times New Roman"/>
          <w:iCs/>
          <w:sz w:val="24"/>
          <w:szCs w:val="24"/>
        </w:rPr>
        <w:t xml:space="preserve"> The </w:t>
      </w:r>
      <w:r w:rsidR="00A54ECC" w:rsidRPr="00D84D4D">
        <w:rPr>
          <w:rFonts w:ascii="Times New Roman" w:hAnsi="Times New Roman" w:cs="Times New Roman"/>
          <w:iCs/>
          <w:sz w:val="24"/>
          <w:szCs w:val="24"/>
        </w:rPr>
        <w:t>following</w:t>
      </w:r>
      <w:r w:rsidR="008379C5" w:rsidRPr="00D84D4D">
        <w:rPr>
          <w:rFonts w:ascii="Times New Roman" w:hAnsi="Times New Roman" w:cs="Times New Roman"/>
          <w:iCs/>
          <w:sz w:val="24"/>
          <w:szCs w:val="24"/>
        </w:rPr>
        <w:t xml:space="preserve"> sub-sections will </w:t>
      </w:r>
      <w:r w:rsidR="00A54ECC" w:rsidRPr="00D84D4D">
        <w:rPr>
          <w:rFonts w:ascii="Times New Roman" w:hAnsi="Times New Roman" w:cs="Times New Roman"/>
          <w:iCs/>
          <w:sz w:val="24"/>
          <w:szCs w:val="24"/>
        </w:rPr>
        <w:t>describe</w:t>
      </w:r>
      <w:r w:rsidR="008379C5" w:rsidRPr="00D84D4D">
        <w:rPr>
          <w:rFonts w:ascii="Times New Roman" w:hAnsi="Times New Roman" w:cs="Times New Roman"/>
          <w:iCs/>
          <w:sz w:val="24"/>
          <w:szCs w:val="24"/>
        </w:rPr>
        <w:t xml:space="preserve"> the data used in the study.</w:t>
      </w:r>
    </w:p>
    <w:p w:rsidR="00281C5B" w:rsidRPr="009E586D" w:rsidRDefault="00281C5B" w:rsidP="00D84D4D">
      <w:pPr>
        <w:pStyle w:val="ListParagraph"/>
        <w:numPr>
          <w:ilvl w:val="1"/>
          <w:numId w:val="1"/>
        </w:numPr>
        <w:rPr>
          <w:rFonts w:ascii="Times New Roman" w:hAnsi="Times New Roman" w:cs="Times New Roman"/>
          <w:i/>
          <w:sz w:val="24"/>
          <w:szCs w:val="24"/>
        </w:rPr>
      </w:pPr>
      <w:r w:rsidRPr="009E586D">
        <w:rPr>
          <w:rFonts w:ascii="Times New Roman" w:hAnsi="Times New Roman" w:cs="Times New Roman"/>
          <w:i/>
          <w:sz w:val="24"/>
          <w:szCs w:val="24"/>
        </w:rPr>
        <w:t>The Level of Chariah Compliance</w:t>
      </w:r>
    </w:p>
    <w:p w:rsidR="00085436" w:rsidRPr="00D84D4D" w:rsidRDefault="00281C5B" w:rsidP="00D84D4D">
      <w:pPr>
        <w:spacing w:line="480" w:lineRule="auto"/>
        <w:jc w:val="both"/>
        <w:rPr>
          <w:rFonts w:ascii="Times New Roman" w:hAnsi="Times New Roman" w:cs="Times New Roman"/>
          <w:iCs/>
          <w:sz w:val="24"/>
          <w:szCs w:val="24"/>
        </w:rPr>
      </w:pPr>
      <w:r w:rsidRPr="00D84D4D">
        <w:rPr>
          <w:rFonts w:ascii="Times New Roman" w:hAnsi="Times New Roman" w:cs="Times New Roman"/>
          <w:iCs/>
          <w:sz w:val="24"/>
          <w:szCs w:val="24"/>
        </w:rPr>
        <w:t>We use</w:t>
      </w:r>
      <w:r w:rsidR="00F3722A" w:rsidRPr="00D84D4D">
        <w:rPr>
          <w:rFonts w:ascii="Times New Roman" w:hAnsi="Times New Roman" w:cs="Times New Roman"/>
          <w:iCs/>
          <w:sz w:val="24"/>
          <w:szCs w:val="24"/>
        </w:rPr>
        <w:t>d</w:t>
      </w:r>
      <w:r w:rsidRPr="00D84D4D">
        <w:rPr>
          <w:rFonts w:ascii="Times New Roman" w:hAnsi="Times New Roman" w:cs="Times New Roman"/>
          <w:iCs/>
          <w:sz w:val="24"/>
          <w:szCs w:val="24"/>
        </w:rPr>
        <w:t xml:space="preserve"> the classification provided by the Dow Jones to classify the level to which the firms under our sample are Chariah compliant</w:t>
      </w:r>
      <w:r w:rsidR="00F3722A" w:rsidRPr="00D84D4D">
        <w:rPr>
          <w:rFonts w:ascii="Times New Roman" w:hAnsi="Times New Roman" w:cs="Times New Roman"/>
          <w:iCs/>
          <w:sz w:val="24"/>
          <w:szCs w:val="24"/>
        </w:rPr>
        <w:t>, from Worldscope database</w:t>
      </w:r>
      <w:r w:rsidRPr="00D84D4D">
        <w:rPr>
          <w:rFonts w:ascii="Times New Roman" w:hAnsi="Times New Roman" w:cs="Times New Roman"/>
          <w:iCs/>
          <w:sz w:val="24"/>
          <w:szCs w:val="24"/>
        </w:rPr>
        <w:t xml:space="preserve">. The methodology used under the Down Jones consists first on screening companies’ industries. </w:t>
      </w:r>
      <w:r w:rsidR="004D3E9E" w:rsidRPr="00D84D4D">
        <w:rPr>
          <w:rFonts w:ascii="Times New Roman" w:hAnsi="Times New Roman" w:cs="Times New Roman"/>
          <w:iCs/>
          <w:sz w:val="24"/>
          <w:szCs w:val="24"/>
        </w:rPr>
        <w:t>Industries</w:t>
      </w:r>
      <w:r w:rsidRPr="00D84D4D">
        <w:rPr>
          <w:rFonts w:ascii="Times New Roman" w:hAnsi="Times New Roman" w:cs="Times New Roman"/>
          <w:iCs/>
          <w:sz w:val="24"/>
          <w:szCs w:val="24"/>
        </w:rPr>
        <w:t xml:space="preserve"> such as advertising and media with some exceptions, alcohol, cloning, gambling, pork processing or related industry, </w:t>
      </w:r>
      <w:r w:rsidRPr="00D84D4D">
        <w:rPr>
          <w:rFonts w:ascii="Times New Roman" w:hAnsi="Times New Roman" w:cs="Times New Roman"/>
          <w:iCs/>
          <w:sz w:val="24"/>
          <w:szCs w:val="24"/>
        </w:rPr>
        <w:lastRenderedPageBreak/>
        <w:t xml:space="preserve">pornography, Tabaco, </w:t>
      </w:r>
      <w:r w:rsidR="00695EC6" w:rsidRPr="00D84D4D">
        <w:rPr>
          <w:rFonts w:ascii="Times New Roman" w:hAnsi="Times New Roman" w:cs="Times New Roman"/>
          <w:iCs/>
          <w:sz w:val="24"/>
          <w:szCs w:val="24"/>
        </w:rPr>
        <w:t xml:space="preserve">trading of gold and silver for cash with postponing payment, and finance industry with the exception of Islamic </w:t>
      </w:r>
      <w:r w:rsidR="004D3E9E" w:rsidRPr="00D84D4D">
        <w:rPr>
          <w:rFonts w:ascii="Times New Roman" w:hAnsi="Times New Roman" w:cs="Times New Roman"/>
          <w:iCs/>
          <w:sz w:val="24"/>
          <w:szCs w:val="24"/>
        </w:rPr>
        <w:t>banks</w:t>
      </w:r>
      <w:r w:rsidR="00695EC6" w:rsidRPr="00D84D4D">
        <w:rPr>
          <w:rFonts w:ascii="Times New Roman" w:hAnsi="Times New Roman" w:cs="Times New Roman"/>
          <w:iCs/>
          <w:sz w:val="24"/>
          <w:szCs w:val="24"/>
        </w:rPr>
        <w:t xml:space="preserve"> and Islamic insurance companies (Takaful</w:t>
      </w:r>
      <w:r w:rsidR="0002584E" w:rsidRPr="00D84D4D">
        <w:rPr>
          <w:rFonts w:ascii="Times New Roman" w:hAnsi="Times New Roman" w:cs="Times New Roman"/>
          <w:iCs/>
          <w:sz w:val="24"/>
          <w:szCs w:val="24"/>
        </w:rPr>
        <w:t xml:space="preserve">); </w:t>
      </w:r>
      <w:r w:rsidR="004D3E9E" w:rsidRPr="00D84D4D">
        <w:rPr>
          <w:rFonts w:ascii="Times New Roman" w:hAnsi="Times New Roman" w:cs="Times New Roman"/>
          <w:iCs/>
          <w:sz w:val="24"/>
          <w:szCs w:val="24"/>
        </w:rPr>
        <w:t>in the case for our sample</w:t>
      </w:r>
      <w:r w:rsidR="0002584E" w:rsidRPr="00D84D4D">
        <w:rPr>
          <w:rFonts w:ascii="Times New Roman" w:hAnsi="Times New Roman" w:cs="Times New Roman"/>
          <w:iCs/>
          <w:sz w:val="24"/>
          <w:szCs w:val="24"/>
        </w:rPr>
        <w:t>, we</w:t>
      </w:r>
      <w:r w:rsidR="004D3E9E" w:rsidRPr="00D84D4D">
        <w:rPr>
          <w:rFonts w:ascii="Times New Roman" w:hAnsi="Times New Roman" w:cs="Times New Roman"/>
          <w:iCs/>
          <w:sz w:val="24"/>
          <w:szCs w:val="24"/>
        </w:rPr>
        <w:t xml:space="preserve"> excluded all the ones discussed above in addition to the financial industry without exception.</w:t>
      </w:r>
      <w:r w:rsidR="00FA089E" w:rsidRPr="00D84D4D">
        <w:rPr>
          <w:rFonts w:ascii="Times New Roman" w:hAnsi="Times New Roman" w:cs="Times New Roman"/>
          <w:iCs/>
          <w:sz w:val="24"/>
          <w:szCs w:val="24"/>
        </w:rPr>
        <w:t xml:space="preserve"> The c</w:t>
      </w:r>
      <w:r w:rsidR="0002584E" w:rsidRPr="00D84D4D">
        <w:rPr>
          <w:rFonts w:ascii="Times New Roman" w:hAnsi="Times New Roman" w:cs="Times New Roman"/>
          <w:iCs/>
          <w:sz w:val="24"/>
          <w:szCs w:val="24"/>
        </w:rPr>
        <w:t>lassificat</w:t>
      </w:r>
      <w:r w:rsidR="001176EF" w:rsidRPr="00D84D4D">
        <w:rPr>
          <w:rFonts w:ascii="Times New Roman" w:hAnsi="Times New Roman" w:cs="Times New Roman"/>
          <w:iCs/>
          <w:sz w:val="24"/>
          <w:szCs w:val="24"/>
        </w:rPr>
        <w:t>ion provided by ICB was used in order</w:t>
      </w:r>
      <w:r w:rsidR="0002584E" w:rsidRPr="00D84D4D">
        <w:rPr>
          <w:rFonts w:ascii="Times New Roman" w:hAnsi="Times New Roman" w:cs="Times New Roman"/>
          <w:iCs/>
          <w:sz w:val="24"/>
          <w:szCs w:val="24"/>
        </w:rPr>
        <w:t xml:space="preserve"> to filter industries and sub-industries where companies</w:t>
      </w:r>
      <w:r w:rsidR="00FA089E" w:rsidRPr="00D84D4D">
        <w:rPr>
          <w:rFonts w:ascii="Times New Roman" w:hAnsi="Times New Roman" w:cs="Times New Roman"/>
          <w:iCs/>
          <w:sz w:val="24"/>
          <w:szCs w:val="24"/>
        </w:rPr>
        <w:t xml:space="preserve"> under our</w:t>
      </w:r>
      <w:r w:rsidR="0002584E" w:rsidRPr="00D84D4D">
        <w:rPr>
          <w:rFonts w:ascii="Times New Roman" w:hAnsi="Times New Roman" w:cs="Times New Roman"/>
          <w:iCs/>
          <w:sz w:val="24"/>
          <w:szCs w:val="24"/>
        </w:rPr>
        <w:t xml:space="preserve"> sample are operating.  </w:t>
      </w:r>
      <w:r w:rsidR="00FA089E" w:rsidRPr="00D84D4D">
        <w:rPr>
          <w:rFonts w:ascii="Times New Roman" w:hAnsi="Times New Roman" w:cs="Times New Roman"/>
          <w:iCs/>
          <w:sz w:val="24"/>
          <w:szCs w:val="24"/>
        </w:rPr>
        <w:t xml:space="preserve">After the industry screening, all </w:t>
      </w:r>
      <w:r w:rsidR="00325FEF" w:rsidRPr="00D84D4D">
        <w:rPr>
          <w:rFonts w:ascii="Times New Roman" w:hAnsi="Times New Roman" w:cs="Times New Roman"/>
          <w:iCs/>
          <w:sz w:val="24"/>
          <w:szCs w:val="24"/>
        </w:rPr>
        <w:t>companies’</w:t>
      </w:r>
      <w:r w:rsidR="00FA089E" w:rsidRPr="00D84D4D">
        <w:rPr>
          <w:rFonts w:ascii="Times New Roman" w:hAnsi="Times New Roman" w:cs="Times New Roman"/>
          <w:iCs/>
          <w:sz w:val="24"/>
          <w:szCs w:val="24"/>
        </w:rPr>
        <w:t xml:space="preserve"> financial statements must go through an examination </w:t>
      </w:r>
      <w:r w:rsidR="00325FEF" w:rsidRPr="00D84D4D">
        <w:rPr>
          <w:rFonts w:ascii="Times New Roman" w:hAnsi="Times New Roman" w:cs="Times New Roman"/>
          <w:iCs/>
          <w:sz w:val="24"/>
          <w:szCs w:val="24"/>
        </w:rPr>
        <w:t>of three items: Cash, Leverage and share of revenues derived from non-Chariah compliant operations.</w:t>
      </w:r>
      <w:r w:rsidR="00085436" w:rsidRPr="00D84D4D">
        <w:rPr>
          <w:rFonts w:ascii="Times New Roman" w:hAnsi="Times New Roman" w:cs="Times New Roman"/>
          <w:iCs/>
          <w:sz w:val="24"/>
          <w:szCs w:val="24"/>
        </w:rPr>
        <w:t xml:space="preserve"> </w:t>
      </w:r>
    </w:p>
    <w:p w:rsidR="00085436" w:rsidRPr="00EE37E5" w:rsidRDefault="00085436" w:rsidP="00D84D4D">
      <w:pPr>
        <w:spacing w:line="480" w:lineRule="auto"/>
        <w:jc w:val="both"/>
        <w:rPr>
          <w:rFonts w:asciiTheme="majorBidi" w:hAnsiTheme="majorBidi" w:cstheme="majorBidi"/>
          <w:sz w:val="24"/>
          <w:szCs w:val="24"/>
        </w:rPr>
      </w:pPr>
      <w:r w:rsidRPr="00EE37E5">
        <w:rPr>
          <w:rFonts w:asciiTheme="majorBidi" w:hAnsiTheme="majorBidi" w:cstheme="majorBidi"/>
          <w:i/>
          <w:iCs/>
          <w:sz w:val="24"/>
          <w:szCs w:val="24"/>
        </w:rPr>
        <w:t>The leverage ratio</w:t>
      </w:r>
      <w:r w:rsidRPr="00EE37E5">
        <w:rPr>
          <w:rFonts w:asciiTheme="majorBidi" w:hAnsiTheme="majorBidi" w:cstheme="majorBidi"/>
          <w:sz w:val="24"/>
          <w:szCs w:val="24"/>
        </w:rPr>
        <w:t xml:space="preserve"> or as referred to “leverage compliance” is Calculated by dividing total debts of a company by its 36-month average of the market value of its equity. The leverage compliance ratio should be lower than 33% for it to be compliant with Chariah, such a ratio is to ensure an acceptable level of financial leverage for companies.</w:t>
      </w:r>
    </w:p>
    <w:p w:rsidR="00F0590C" w:rsidRPr="00EE37E5" w:rsidRDefault="00085436" w:rsidP="00D84D4D">
      <w:pPr>
        <w:spacing w:line="480" w:lineRule="auto"/>
        <w:jc w:val="both"/>
        <w:rPr>
          <w:rFonts w:asciiTheme="majorBidi" w:hAnsiTheme="majorBidi" w:cstheme="majorBidi"/>
          <w:sz w:val="24"/>
          <w:szCs w:val="24"/>
        </w:rPr>
      </w:pPr>
      <w:r w:rsidRPr="00EE37E5">
        <w:rPr>
          <w:rFonts w:asciiTheme="majorBidi" w:hAnsiTheme="majorBidi" w:cstheme="majorBidi"/>
          <w:i/>
          <w:iCs/>
          <w:sz w:val="24"/>
          <w:szCs w:val="24"/>
        </w:rPr>
        <w:t>Cash compliance</w:t>
      </w:r>
      <w:r w:rsidR="0030008C" w:rsidRPr="00EE37E5">
        <w:rPr>
          <w:rStyle w:val="FootnoteReference"/>
          <w:rFonts w:asciiTheme="majorBidi" w:hAnsiTheme="majorBidi" w:cstheme="majorBidi"/>
          <w:sz w:val="24"/>
          <w:szCs w:val="24"/>
        </w:rPr>
        <w:footnoteReference w:id="2"/>
      </w:r>
      <w:r w:rsidRPr="00EE37E5">
        <w:rPr>
          <w:rFonts w:asciiTheme="majorBidi" w:hAnsiTheme="majorBidi" w:cstheme="majorBidi"/>
          <w:sz w:val="24"/>
          <w:szCs w:val="24"/>
        </w:rPr>
        <w:t xml:space="preserve"> calculated through two ratios. The first one is measured by dividing total account receivables of a company by its 36-month average of the market value of its equity. The cash compliance ratio should be lower than 49% for it to be compliant with Chariah. The seco</w:t>
      </w:r>
      <w:r w:rsidR="00EE37E5">
        <w:rPr>
          <w:rFonts w:asciiTheme="majorBidi" w:hAnsiTheme="majorBidi" w:cstheme="majorBidi"/>
          <w:sz w:val="24"/>
          <w:szCs w:val="24"/>
        </w:rPr>
        <w:t>nd one is measured by dividing</w:t>
      </w:r>
      <w:r w:rsidRPr="00EE37E5">
        <w:rPr>
          <w:rFonts w:asciiTheme="majorBidi" w:hAnsiTheme="majorBidi" w:cstheme="majorBidi"/>
          <w:sz w:val="24"/>
          <w:szCs w:val="24"/>
        </w:rPr>
        <w:t xml:space="preserve"> the sum of cash and interest bearing securities by its 36-month average of the market value of its equity. The cash compliance ratio should be lower than 33% for it to be compliant with Chariah</w:t>
      </w:r>
      <w:bookmarkStart w:id="2" w:name="_Toc487839367"/>
      <w:r w:rsidR="00F0590C">
        <w:rPr>
          <w:rFonts w:asciiTheme="majorBidi" w:hAnsiTheme="majorBidi" w:cstheme="majorBidi"/>
          <w:sz w:val="24"/>
          <w:szCs w:val="24"/>
        </w:rPr>
        <w:t>.</w:t>
      </w:r>
    </w:p>
    <w:p w:rsidR="00085436" w:rsidRDefault="00085436" w:rsidP="00D84D4D">
      <w:pPr>
        <w:spacing w:line="480" w:lineRule="auto"/>
        <w:jc w:val="both"/>
        <w:rPr>
          <w:rFonts w:asciiTheme="majorBidi" w:hAnsiTheme="majorBidi" w:cstheme="majorBidi"/>
          <w:sz w:val="24"/>
          <w:szCs w:val="24"/>
        </w:rPr>
      </w:pPr>
      <w:r w:rsidRPr="00EE37E5">
        <w:rPr>
          <w:rStyle w:val="Heading3Char"/>
          <w:rFonts w:asciiTheme="majorBidi" w:hAnsiTheme="majorBidi"/>
        </w:rPr>
        <w:t>Revenue share from non-compliant activities:</w:t>
      </w:r>
      <w:bookmarkEnd w:id="2"/>
      <w:r w:rsidRPr="00EE37E5">
        <w:rPr>
          <w:rFonts w:asciiTheme="majorBidi" w:hAnsiTheme="majorBidi" w:cstheme="majorBidi"/>
          <w:sz w:val="24"/>
          <w:szCs w:val="24"/>
        </w:rPr>
        <w:t xml:space="preserve"> measures the non-permissible income sourced from non-compliant activities other than interest income divided by total revenues, here the percentage should not exceed 5% for it to be tolerated by Chariah rules.</w:t>
      </w:r>
    </w:p>
    <w:p w:rsidR="00F0590C" w:rsidRPr="00EE37E5" w:rsidRDefault="00F0590C" w:rsidP="00D84D4D">
      <w:p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Table 1 is descriptive statistics of Chariah-compliant companies with respect to countries (Panel A), industries and years (Panel B and Panel C successively). The Choice of our sample was mainly driven by availability of data</w:t>
      </w:r>
      <w:r w:rsidR="00B56A88">
        <w:rPr>
          <w:rFonts w:asciiTheme="majorBidi" w:hAnsiTheme="majorBidi" w:cstheme="majorBidi"/>
          <w:sz w:val="24"/>
          <w:szCs w:val="24"/>
        </w:rPr>
        <w:t xml:space="preserve">. Among all countries that the sample was made of, UK has the maximum number of companies that are classified as Chariah-compliant according to the screening criteria described above. 16.33% of Chariah-compliant firms belong to the consumer services industry followed by Telecommunication and </w:t>
      </w:r>
      <w:r w:rsidR="00926DB6">
        <w:rPr>
          <w:rFonts w:asciiTheme="majorBidi" w:hAnsiTheme="majorBidi" w:cstheme="majorBidi"/>
          <w:sz w:val="24"/>
          <w:szCs w:val="24"/>
        </w:rPr>
        <w:t>industrials (panel B)</w:t>
      </w:r>
      <w:r w:rsidR="00B56A88">
        <w:rPr>
          <w:rFonts w:asciiTheme="majorBidi" w:hAnsiTheme="majorBidi" w:cstheme="majorBidi"/>
          <w:sz w:val="24"/>
          <w:szCs w:val="24"/>
        </w:rPr>
        <w:t>.</w:t>
      </w:r>
      <w:r w:rsidR="00CE0115">
        <w:rPr>
          <w:rFonts w:asciiTheme="majorBidi" w:hAnsiTheme="majorBidi" w:cstheme="majorBidi"/>
          <w:sz w:val="24"/>
          <w:szCs w:val="24"/>
        </w:rPr>
        <w:t xml:space="preserve"> Moving </w:t>
      </w:r>
      <w:r w:rsidR="00DB2D44">
        <w:rPr>
          <w:rFonts w:asciiTheme="majorBidi" w:hAnsiTheme="majorBidi" w:cstheme="majorBidi"/>
          <w:sz w:val="24"/>
          <w:szCs w:val="24"/>
        </w:rPr>
        <w:t>thought</w:t>
      </w:r>
      <w:r w:rsidR="00CE0115">
        <w:rPr>
          <w:rFonts w:asciiTheme="majorBidi" w:hAnsiTheme="majorBidi" w:cstheme="majorBidi"/>
          <w:sz w:val="24"/>
          <w:szCs w:val="24"/>
        </w:rPr>
        <w:t xml:space="preserve"> the years, 2005 had the </w:t>
      </w:r>
      <w:r w:rsidR="00C343AF">
        <w:rPr>
          <w:rFonts w:asciiTheme="majorBidi" w:hAnsiTheme="majorBidi" w:cstheme="majorBidi"/>
          <w:sz w:val="24"/>
          <w:szCs w:val="24"/>
        </w:rPr>
        <w:t>minimum</w:t>
      </w:r>
      <w:r w:rsidR="00CE0115">
        <w:rPr>
          <w:rFonts w:asciiTheme="majorBidi" w:hAnsiTheme="majorBidi" w:cstheme="majorBidi"/>
          <w:sz w:val="24"/>
          <w:szCs w:val="24"/>
        </w:rPr>
        <w:t xml:space="preserve"> number of </w:t>
      </w:r>
      <w:r w:rsidR="00C343AF">
        <w:rPr>
          <w:rFonts w:asciiTheme="majorBidi" w:hAnsiTheme="majorBidi" w:cstheme="majorBidi"/>
          <w:sz w:val="24"/>
          <w:szCs w:val="24"/>
        </w:rPr>
        <w:t>Chariah</w:t>
      </w:r>
      <w:r w:rsidR="00CE0115">
        <w:rPr>
          <w:rFonts w:asciiTheme="majorBidi" w:hAnsiTheme="majorBidi" w:cstheme="majorBidi"/>
          <w:sz w:val="24"/>
          <w:szCs w:val="24"/>
        </w:rPr>
        <w:t xml:space="preserve">-compliant firms </w:t>
      </w:r>
      <w:r w:rsidR="008379F9">
        <w:rPr>
          <w:rFonts w:asciiTheme="majorBidi" w:hAnsiTheme="majorBidi" w:cstheme="majorBidi"/>
          <w:sz w:val="24"/>
          <w:szCs w:val="24"/>
        </w:rPr>
        <w:t xml:space="preserve">in the sample </w:t>
      </w:r>
      <w:r w:rsidR="00DB2D44">
        <w:rPr>
          <w:rFonts w:asciiTheme="majorBidi" w:hAnsiTheme="majorBidi" w:cstheme="majorBidi"/>
          <w:sz w:val="24"/>
          <w:szCs w:val="24"/>
        </w:rPr>
        <w:t>undertaken</w:t>
      </w:r>
      <w:r w:rsidR="008379F9">
        <w:rPr>
          <w:rFonts w:asciiTheme="majorBidi" w:hAnsiTheme="majorBidi" w:cstheme="majorBidi"/>
          <w:sz w:val="24"/>
          <w:szCs w:val="24"/>
        </w:rPr>
        <w:t xml:space="preserve"> in this study, reaching its </w:t>
      </w:r>
      <w:r w:rsidR="00DB2D44">
        <w:rPr>
          <w:rFonts w:asciiTheme="majorBidi" w:hAnsiTheme="majorBidi" w:cstheme="majorBidi"/>
          <w:sz w:val="24"/>
          <w:szCs w:val="24"/>
        </w:rPr>
        <w:t>maximum</w:t>
      </w:r>
      <w:r w:rsidR="008379F9">
        <w:rPr>
          <w:rFonts w:asciiTheme="majorBidi" w:hAnsiTheme="majorBidi" w:cstheme="majorBidi"/>
          <w:sz w:val="24"/>
          <w:szCs w:val="24"/>
        </w:rPr>
        <w:t xml:space="preserve"> in 2010 then 2015, </w:t>
      </w:r>
      <w:r w:rsidR="00935D1C">
        <w:rPr>
          <w:rFonts w:asciiTheme="majorBidi" w:hAnsiTheme="majorBidi" w:cstheme="majorBidi"/>
          <w:sz w:val="24"/>
          <w:szCs w:val="24"/>
        </w:rPr>
        <w:t>and the</w:t>
      </w:r>
      <w:r w:rsidR="008379F9">
        <w:rPr>
          <w:rFonts w:asciiTheme="majorBidi" w:hAnsiTheme="majorBidi" w:cstheme="majorBidi"/>
          <w:sz w:val="24"/>
          <w:szCs w:val="24"/>
        </w:rPr>
        <w:t xml:space="preserve"> overall trend was </w:t>
      </w:r>
      <w:r w:rsidR="00DB2D44">
        <w:rPr>
          <w:rFonts w:asciiTheme="majorBidi" w:hAnsiTheme="majorBidi" w:cstheme="majorBidi"/>
          <w:sz w:val="24"/>
          <w:szCs w:val="24"/>
        </w:rPr>
        <w:t>increasing</w:t>
      </w:r>
      <w:r w:rsidR="008379F9">
        <w:rPr>
          <w:rFonts w:asciiTheme="majorBidi" w:hAnsiTheme="majorBidi" w:cstheme="majorBidi"/>
          <w:sz w:val="24"/>
          <w:szCs w:val="24"/>
        </w:rPr>
        <w:t>.</w:t>
      </w:r>
    </w:p>
    <w:p w:rsidR="00F3722A" w:rsidRPr="00F3722A" w:rsidRDefault="00F3722A" w:rsidP="00F3722A">
      <w:pPr>
        <w:pStyle w:val="Default"/>
        <w:jc w:val="center"/>
        <w:rPr>
          <w:sz w:val="23"/>
          <w:szCs w:val="23"/>
        </w:rPr>
      </w:pPr>
      <w:r w:rsidRPr="00F3722A">
        <w:rPr>
          <w:sz w:val="23"/>
          <w:szCs w:val="23"/>
        </w:rPr>
        <w:t>[Insert Table 1 here]</w:t>
      </w:r>
    </w:p>
    <w:p w:rsidR="001176EF" w:rsidRPr="00EE37E5" w:rsidRDefault="001176EF" w:rsidP="001176EF">
      <w:pPr>
        <w:rPr>
          <w:rFonts w:asciiTheme="majorBidi" w:hAnsiTheme="majorBidi" w:cstheme="majorBidi"/>
          <w:sz w:val="24"/>
          <w:szCs w:val="24"/>
        </w:rPr>
      </w:pPr>
    </w:p>
    <w:p w:rsidR="00BD5835" w:rsidRPr="009E586D" w:rsidRDefault="00BD5835" w:rsidP="00BD5835">
      <w:pPr>
        <w:pStyle w:val="ListParagraph"/>
        <w:numPr>
          <w:ilvl w:val="1"/>
          <w:numId w:val="1"/>
        </w:numPr>
        <w:rPr>
          <w:rFonts w:asciiTheme="majorBidi" w:hAnsiTheme="majorBidi" w:cstheme="majorBidi"/>
          <w:i/>
          <w:iCs/>
          <w:sz w:val="24"/>
          <w:szCs w:val="24"/>
        </w:rPr>
      </w:pPr>
      <w:r w:rsidRPr="009E586D">
        <w:rPr>
          <w:rFonts w:ascii="Times New Roman" w:hAnsi="Times New Roman" w:cs="Times New Roman"/>
          <w:i/>
          <w:iCs/>
          <w:sz w:val="24"/>
          <w:szCs w:val="24"/>
        </w:rPr>
        <w:t>Measures of the Cost of Debt</w:t>
      </w:r>
    </w:p>
    <w:p w:rsidR="00BD5835" w:rsidRDefault="00BD5835" w:rsidP="00BD5835">
      <w:pPr>
        <w:pStyle w:val="ListParagraph"/>
        <w:rPr>
          <w:rFonts w:ascii="Times New Roman" w:hAnsi="Times New Roman" w:cs="Times New Roman"/>
          <w:b/>
          <w:bCs/>
          <w:sz w:val="24"/>
          <w:szCs w:val="24"/>
        </w:rPr>
      </w:pPr>
    </w:p>
    <w:p w:rsidR="00BD5835" w:rsidRPr="00BD5835" w:rsidRDefault="00BD5835" w:rsidP="00BD5835">
      <w:pPr>
        <w:pStyle w:val="ListParagraph"/>
        <w:numPr>
          <w:ilvl w:val="0"/>
          <w:numId w:val="4"/>
        </w:numPr>
        <w:rPr>
          <w:rFonts w:asciiTheme="majorBidi" w:hAnsiTheme="majorBidi" w:cstheme="majorBidi"/>
          <w:i/>
          <w:iCs/>
          <w:sz w:val="24"/>
          <w:szCs w:val="24"/>
        </w:rPr>
      </w:pPr>
      <w:r>
        <w:rPr>
          <w:rFonts w:ascii="Times New Roman" w:hAnsi="Times New Roman" w:cs="Times New Roman"/>
          <w:b/>
          <w:bCs/>
          <w:sz w:val="24"/>
          <w:szCs w:val="24"/>
        </w:rPr>
        <w:t>Interest rate</w:t>
      </w:r>
    </w:p>
    <w:p w:rsidR="00D84D4D" w:rsidRPr="00BD5835" w:rsidRDefault="00BD5835" w:rsidP="0052204D">
      <w:pPr>
        <w:spacing w:line="480" w:lineRule="auto"/>
        <w:jc w:val="both"/>
        <w:rPr>
          <w:rFonts w:asciiTheme="majorBidi" w:eastAsia="Times New Roman" w:hAnsiTheme="majorBidi" w:cstheme="majorBidi"/>
          <w:sz w:val="24"/>
          <w:szCs w:val="24"/>
        </w:rPr>
      </w:pPr>
      <w:r w:rsidRPr="00BD5835">
        <w:rPr>
          <w:rFonts w:asciiTheme="majorBidi" w:hAnsiTheme="majorBidi" w:cstheme="majorBidi"/>
          <w:sz w:val="24"/>
          <w:szCs w:val="24"/>
        </w:rPr>
        <w:t xml:space="preserve">It is the annual interest expense divided by average interest bearing liabilities. This component is already limited, because the companies under study are all sharia compliant, so that their interest bearing liabilities are strictly below a ratio of 33% to the equity market value. </w:t>
      </w:r>
      <w:r w:rsidRPr="00BD5835">
        <w:rPr>
          <w:rFonts w:asciiTheme="majorBidi" w:eastAsia="Times New Roman" w:hAnsiTheme="majorBidi" w:cstheme="majorBidi"/>
          <w:sz w:val="24"/>
          <w:szCs w:val="24"/>
        </w:rPr>
        <w:t>Cost of debt is calculated as the interest expense for the financial year divided by total debt during the same year.</w:t>
      </w:r>
      <w:r w:rsidRPr="00BD5835">
        <w:rPr>
          <w:rFonts w:asciiTheme="majorBidi" w:hAnsiTheme="majorBidi" w:cstheme="majorBidi"/>
          <w:sz w:val="24"/>
          <w:szCs w:val="24"/>
        </w:rPr>
        <w:t xml:space="preserve"> </w:t>
      </w:r>
      <w:r w:rsidRPr="00BD5835">
        <w:rPr>
          <w:rFonts w:asciiTheme="majorBidi" w:eastAsia="Times New Roman" w:hAnsiTheme="majorBidi" w:cstheme="majorBidi"/>
          <w:sz w:val="24"/>
          <w:szCs w:val="24"/>
        </w:rPr>
        <w:t>The preliminary statistics indicate that the outcome provides abnormal values, and thus may introduce noise in the measurement of the effective cost of debt for a firm. Therefore, following Pittman and Fortin (2004), we trim the data to address extreme observations, and winsorised the allowed spread at the 5th and 95</w:t>
      </w:r>
      <w:r w:rsidRPr="00BD5835">
        <w:rPr>
          <w:rFonts w:asciiTheme="majorBidi" w:eastAsia="Times New Roman" w:hAnsiTheme="majorBidi" w:cstheme="majorBidi"/>
          <w:sz w:val="24"/>
          <w:szCs w:val="24"/>
          <w:vertAlign w:val="superscript"/>
        </w:rPr>
        <w:t>th</w:t>
      </w:r>
      <w:r w:rsidRPr="00BD5835">
        <w:rPr>
          <w:rFonts w:asciiTheme="majorBidi" w:eastAsia="Times New Roman" w:hAnsiTheme="majorBidi" w:cstheme="majorBidi"/>
          <w:sz w:val="24"/>
          <w:szCs w:val="24"/>
        </w:rPr>
        <w:t xml:space="preserve"> percentiles of the initial pooled distribution.</w:t>
      </w:r>
    </w:p>
    <w:p w:rsidR="00BD5835" w:rsidRPr="00BD5835" w:rsidRDefault="00BD5835" w:rsidP="00BD5835">
      <w:pPr>
        <w:pStyle w:val="ListParagraph"/>
        <w:numPr>
          <w:ilvl w:val="0"/>
          <w:numId w:val="4"/>
        </w:numPr>
        <w:rPr>
          <w:rFonts w:ascii="Times New Roman" w:hAnsi="Times New Roman" w:cs="Times New Roman"/>
          <w:b/>
          <w:bCs/>
          <w:sz w:val="24"/>
          <w:szCs w:val="24"/>
        </w:rPr>
      </w:pPr>
      <w:r w:rsidRPr="00BD5835">
        <w:rPr>
          <w:rFonts w:ascii="Times New Roman" w:hAnsi="Times New Roman" w:cs="Times New Roman"/>
          <w:b/>
          <w:bCs/>
          <w:sz w:val="24"/>
          <w:szCs w:val="24"/>
        </w:rPr>
        <w:t>The SPREAD</w:t>
      </w:r>
    </w:p>
    <w:p w:rsidR="00BD5835" w:rsidRDefault="00BD5835" w:rsidP="00D84D4D">
      <w:pPr>
        <w:spacing w:line="480" w:lineRule="auto"/>
        <w:jc w:val="both"/>
        <w:rPr>
          <w:rFonts w:asciiTheme="majorBidi" w:eastAsia="Times New Roman" w:hAnsiTheme="majorBidi" w:cstheme="majorBidi"/>
          <w:sz w:val="24"/>
          <w:szCs w:val="24"/>
        </w:rPr>
      </w:pPr>
      <w:r w:rsidRPr="00BD5835">
        <w:rPr>
          <w:rFonts w:asciiTheme="majorBidi" w:eastAsia="Times New Roman" w:hAnsiTheme="majorBidi" w:cstheme="majorBidi"/>
          <w:sz w:val="24"/>
          <w:szCs w:val="24"/>
        </w:rPr>
        <w:t xml:space="preserve">We opted to use another measure of the cost of debt which is the spread between the company’s interest rate (borrowing) and the corresponding rate on safety deposit. The matching of the company’s interest rate of borrowing with the rate on safety deposit on the main condition of that </w:t>
      </w:r>
      <w:r w:rsidRPr="00BD5835">
        <w:rPr>
          <w:rFonts w:asciiTheme="majorBidi" w:eastAsia="Times New Roman" w:hAnsiTheme="majorBidi" w:cstheme="majorBidi"/>
          <w:sz w:val="24"/>
          <w:szCs w:val="24"/>
        </w:rPr>
        <w:lastRenderedPageBreak/>
        <w:t>the laps in time between the two maturities should not be more or less than six months. Data was obtained, filtered and matched from DCRSP database. Adding more criteria and conditions had decreased our sample size significantly as it is shown in the descriptive statistics section.</w:t>
      </w:r>
    </w:p>
    <w:p w:rsidR="00BD5835" w:rsidRDefault="00BD5835" w:rsidP="00BD5835">
      <w:pPr>
        <w:rPr>
          <w:rFonts w:asciiTheme="majorBidi" w:eastAsia="Times New Roman" w:hAnsiTheme="majorBidi" w:cstheme="majorBidi"/>
          <w:sz w:val="24"/>
          <w:szCs w:val="24"/>
        </w:rPr>
      </w:pPr>
    </w:p>
    <w:p w:rsidR="003B273C" w:rsidRPr="009E586D" w:rsidRDefault="00BD5835" w:rsidP="003B273C">
      <w:pPr>
        <w:pStyle w:val="ListParagraph"/>
        <w:numPr>
          <w:ilvl w:val="1"/>
          <w:numId w:val="1"/>
        </w:numPr>
        <w:rPr>
          <w:rFonts w:asciiTheme="majorBidi" w:eastAsia="Times New Roman" w:hAnsiTheme="majorBidi" w:cstheme="majorBidi"/>
          <w:i/>
          <w:iCs/>
          <w:sz w:val="24"/>
          <w:szCs w:val="24"/>
        </w:rPr>
      </w:pPr>
      <w:r w:rsidRPr="009E586D">
        <w:rPr>
          <w:rFonts w:ascii="Times New Roman" w:hAnsi="Times New Roman" w:cs="Times New Roman"/>
          <w:i/>
          <w:iCs/>
          <w:sz w:val="24"/>
          <w:szCs w:val="24"/>
        </w:rPr>
        <w:t>Determinants of Cost-of-Debt</w:t>
      </w:r>
    </w:p>
    <w:p w:rsidR="003B273C" w:rsidRPr="00D84D4D" w:rsidRDefault="00BD5835" w:rsidP="00D84D4D">
      <w:pPr>
        <w:spacing w:line="480" w:lineRule="auto"/>
        <w:jc w:val="both"/>
        <w:rPr>
          <w:rFonts w:asciiTheme="majorBidi" w:eastAsia="Times New Roman" w:hAnsiTheme="majorBidi" w:cstheme="majorBidi"/>
          <w:sz w:val="24"/>
          <w:szCs w:val="24"/>
        </w:rPr>
      </w:pPr>
      <w:r w:rsidRPr="003B273C">
        <w:rPr>
          <w:rFonts w:asciiTheme="majorBidi" w:hAnsiTheme="majorBidi" w:cstheme="majorBidi"/>
          <w:sz w:val="24"/>
          <w:szCs w:val="24"/>
        </w:rPr>
        <w:t>The determinant of the cost f debt are two types, firm specific and environment related. Merton (1974) argues that the value of corporate debt is determined by the risk-free rate, bond provisions and covenants, and the probability of default. Recent studies investigate how the cost of debt relates to the optimal financing decisions (Binsbergen, Graham, and Yang (2010)), market for corporate control (Qiu and Yu (2009)), institutional investors (Elyasiani, Jia, and Mao (2010)), and corporate governance (Cremers, Nair, and Wei (2007) and Klock, Mansi, and Maxwell (2005)). We base our study on most of the determinant used by Ashbaugh-Skaif et al. 2006. All of the determinants are measured for each firm/year. The set of firm fundamentals is represented by the following variables:</w:t>
      </w:r>
    </w:p>
    <w:p w:rsidR="00BD5835" w:rsidRPr="003B273C" w:rsidRDefault="00BD5835" w:rsidP="005F6A3F">
      <w:pPr>
        <w:autoSpaceDE w:val="0"/>
        <w:autoSpaceDN w:val="0"/>
        <w:adjustRightInd w:val="0"/>
        <w:spacing w:line="480" w:lineRule="auto"/>
        <w:jc w:val="both"/>
        <w:rPr>
          <w:rFonts w:asciiTheme="majorBidi" w:hAnsiTheme="majorBidi" w:cstheme="majorBidi"/>
          <w:color w:val="000000" w:themeColor="text1"/>
          <w:sz w:val="24"/>
          <w:szCs w:val="24"/>
        </w:rPr>
      </w:pPr>
      <w:r w:rsidRPr="003B273C">
        <w:rPr>
          <w:rFonts w:asciiTheme="majorBidi" w:hAnsiTheme="majorBidi" w:cstheme="majorBidi"/>
          <w:b/>
          <w:bCs/>
          <w:sz w:val="24"/>
          <w:szCs w:val="24"/>
        </w:rPr>
        <w:t xml:space="preserve">CHARIAH: </w:t>
      </w:r>
      <w:r w:rsidRPr="003B273C">
        <w:rPr>
          <w:rFonts w:asciiTheme="majorBidi" w:hAnsiTheme="majorBidi" w:cstheme="majorBidi"/>
          <w:sz w:val="24"/>
          <w:szCs w:val="24"/>
        </w:rPr>
        <w:t xml:space="preserve">the level of Chariah compliance of a firm is </w:t>
      </w:r>
      <w:r w:rsidRPr="003B273C">
        <w:rPr>
          <w:rFonts w:asciiTheme="majorBidi" w:hAnsiTheme="majorBidi" w:cstheme="majorBidi"/>
          <w:color w:val="000000" w:themeColor="text1"/>
          <w:sz w:val="24"/>
          <w:szCs w:val="24"/>
        </w:rPr>
        <w:t xml:space="preserve">determined through the extent of meeting all the Chariah compliance indices that determines to what extent a company is Chariah compliant, all companies used under this study are Chariah compliant, but to different extents. It will be in percentage wise for each index ratio where the lowest </w:t>
      </w:r>
      <w:r w:rsidR="00AC5A7F">
        <w:rPr>
          <w:rFonts w:asciiTheme="majorBidi" w:hAnsiTheme="majorBidi" w:cstheme="majorBidi"/>
          <w:color w:val="000000" w:themeColor="text1"/>
          <w:sz w:val="24"/>
          <w:szCs w:val="24"/>
        </w:rPr>
        <w:t>ratio</w:t>
      </w:r>
      <w:r w:rsidR="00AC5A7F">
        <w:rPr>
          <w:rStyle w:val="FootnoteReference"/>
          <w:rFonts w:asciiTheme="majorBidi" w:hAnsiTheme="majorBidi" w:cstheme="majorBidi"/>
          <w:color w:val="000000" w:themeColor="text1"/>
          <w:sz w:val="24"/>
          <w:szCs w:val="24"/>
        </w:rPr>
        <w:footnoteReference w:id="3"/>
      </w:r>
      <w:r w:rsidRPr="003B273C">
        <w:rPr>
          <w:rFonts w:asciiTheme="majorBidi" w:hAnsiTheme="majorBidi" w:cstheme="majorBidi"/>
          <w:color w:val="000000" w:themeColor="text1"/>
          <w:sz w:val="24"/>
          <w:szCs w:val="24"/>
        </w:rPr>
        <w:t xml:space="preserve"> indicate high Chariah compliance, and </w:t>
      </w:r>
      <w:r w:rsidRPr="003B273C">
        <w:rPr>
          <w:rFonts w:asciiTheme="majorBidi" w:hAnsiTheme="majorBidi" w:cstheme="majorBidi"/>
          <w:color w:val="000000" w:themeColor="text1"/>
          <w:sz w:val="24"/>
          <w:szCs w:val="24"/>
        </w:rPr>
        <w:lastRenderedPageBreak/>
        <w:t xml:space="preserve">the highest percentages maintaining a ratio below the maximum percentage for a company to be Chariah compliant status will represent a low Chariah compliant; all our sample companies are </w:t>
      </w:r>
      <w:r w:rsidR="005F6A3F">
        <w:rPr>
          <w:rFonts w:asciiTheme="majorBidi" w:hAnsiTheme="majorBidi" w:cstheme="majorBidi"/>
          <w:color w:val="000000" w:themeColor="text1"/>
          <w:sz w:val="24"/>
          <w:szCs w:val="24"/>
        </w:rPr>
        <w:t>C</w:t>
      </w:r>
      <w:r w:rsidRPr="003B273C">
        <w:rPr>
          <w:rFonts w:asciiTheme="majorBidi" w:hAnsiTheme="majorBidi" w:cstheme="majorBidi"/>
          <w:color w:val="000000" w:themeColor="text1"/>
          <w:sz w:val="24"/>
          <w:szCs w:val="24"/>
        </w:rPr>
        <w:t>hariah complia</w:t>
      </w:r>
      <w:r w:rsidR="005F6A3F">
        <w:rPr>
          <w:rFonts w:asciiTheme="majorBidi" w:hAnsiTheme="majorBidi" w:cstheme="majorBidi"/>
          <w:color w:val="000000" w:themeColor="text1"/>
          <w:sz w:val="24"/>
          <w:szCs w:val="24"/>
        </w:rPr>
        <w:t>nt or had been at least once a C</w:t>
      </w:r>
      <w:r w:rsidRPr="003B273C">
        <w:rPr>
          <w:rFonts w:asciiTheme="majorBidi" w:hAnsiTheme="majorBidi" w:cstheme="majorBidi"/>
          <w:color w:val="000000" w:themeColor="text1"/>
          <w:sz w:val="24"/>
          <w:szCs w:val="24"/>
        </w:rPr>
        <w:t>hariah compliant during the time frame under study.</w:t>
      </w:r>
    </w:p>
    <w:p w:rsidR="00BD5835" w:rsidRPr="003B273C" w:rsidRDefault="00BD5835" w:rsidP="005F6A3F">
      <w:pPr>
        <w:autoSpaceDE w:val="0"/>
        <w:autoSpaceDN w:val="0"/>
        <w:adjustRightInd w:val="0"/>
        <w:spacing w:after="0" w:line="480" w:lineRule="auto"/>
        <w:jc w:val="both"/>
        <w:rPr>
          <w:rFonts w:asciiTheme="majorBidi" w:hAnsiTheme="majorBidi" w:cstheme="majorBidi"/>
          <w:sz w:val="24"/>
          <w:szCs w:val="24"/>
        </w:rPr>
      </w:pPr>
      <w:r w:rsidRPr="003B273C">
        <w:rPr>
          <w:rFonts w:asciiTheme="majorBidi" w:hAnsiTheme="majorBidi" w:cstheme="majorBidi"/>
          <w:b/>
          <w:bCs/>
          <w:sz w:val="24"/>
          <w:szCs w:val="24"/>
        </w:rPr>
        <w:t>ZSCORE:</w:t>
      </w:r>
      <w:r w:rsidRPr="003B273C">
        <w:rPr>
          <w:rFonts w:asciiTheme="majorBidi" w:hAnsiTheme="majorBidi" w:cstheme="majorBidi"/>
          <w:sz w:val="24"/>
          <w:szCs w:val="24"/>
        </w:rPr>
        <w:t xml:space="preserve"> The Altman Z-Score (Altman 1968) is computed using updated weights of its core factors as derived by Shumway 2001. The measure consists of five components - working capital, retained earnings, and EBIT, all deflated by lagged assets, the sales-to-assets ratio and the ratio of the market-value of equity-to- debt. </w:t>
      </w:r>
    </w:p>
    <w:p w:rsidR="003B273C" w:rsidRPr="005F6A3F" w:rsidRDefault="00BD5835" w:rsidP="00935D1C">
      <w:pPr>
        <w:autoSpaceDE w:val="0"/>
        <w:autoSpaceDN w:val="0"/>
        <w:adjustRightInd w:val="0"/>
        <w:spacing w:after="0" w:line="480" w:lineRule="auto"/>
        <w:jc w:val="both"/>
        <w:rPr>
          <w:rFonts w:asciiTheme="majorBidi" w:hAnsiTheme="majorBidi" w:cstheme="majorBidi"/>
          <w:sz w:val="24"/>
          <w:szCs w:val="24"/>
        </w:rPr>
      </w:pPr>
      <w:r w:rsidRPr="003B273C">
        <w:rPr>
          <w:rFonts w:asciiTheme="majorBidi" w:hAnsiTheme="majorBidi" w:cstheme="majorBidi"/>
          <w:b/>
          <w:bCs/>
          <w:sz w:val="24"/>
          <w:szCs w:val="24"/>
        </w:rPr>
        <w:t>FCF:</w:t>
      </w:r>
      <w:r w:rsidRPr="003B273C">
        <w:rPr>
          <w:rFonts w:asciiTheme="majorBidi" w:hAnsiTheme="majorBidi" w:cstheme="majorBidi"/>
          <w:sz w:val="24"/>
          <w:szCs w:val="24"/>
        </w:rPr>
        <w:t xml:space="preserve"> The free cash flow is the amount of “cash not required for operations or reinvestment” (Brealey, Myers, &amp; Alle</w:t>
      </w:r>
      <w:r w:rsidR="00935D1C">
        <w:rPr>
          <w:rFonts w:asciiTheme="majorBidi" w:hAnsiTheme="majorBidi" w:cstheme="majorBidi"/>
          <w:sz w:val="24"/>
          <w:szCs w:val="24"/>
        </w:rPr>
        <w:t>n, 2006</w:t>
      </w:r>
      <w:r w:rsidRPr="003B273C">
        <w:rPr>
          <w:rFonts w:asciiTheme="majorBidi" w:hAnsiTheme="majorBidi" w:cstheme="majorBidi"/>
          <w:sz w:val="24"/>
          <w:szCs w:val="24"/>
        </w:rPr>
        <w:t>). Free cash flow computed as net operating cash less average capital expenditures in the last three years, flattened by lagged total assets.</w:t>
      </w:r>
    </w:p>
    <w:p w:rsidR="00BD5835" w:rsidRPr="003B273C" w:rsidRDefault="00BD5835" w:rsidP="005F6A3F">
      <w:pPr>
        <w:autoSpaceDE w:val="0"/>
        <w:autoSpaceDN w:val="0"/>
        <w:adjustRightInd w:val="0"/>
        <w:spacing w:line="480" w:lineRule="auto"/>
        <w:jc w:val="both"/>
        <w:rPr>
          <w:rFonts w:asciiTheme="majorBidi" w:hAnsiTheme="majorBidi" w:cstheme="majorBidi"/>
          <w:sz w:val="24"/>
          <w:szCs w:val="24"/>
        </w:rPr>
      </w:pPr>
      <w:r w:rsidRPr="003B273C">
        <w:rPr>
          <w:rFonts w:asciiTheme="majorBidi" w:hAnsiTheme="majorBidi" w:cstheme="majorBidi"/>
          <w:b/>
          <w:bCs/>
          <w:sz w:val="24"/>
          <w:szCs w:val="24"/>
        </w:rPr>
        <w:t>INTA:</w:t>
      </w:r>
      <w:r w:rsidRPr="003B273C">
        <w:rPr>
          <w:rFonts w:asciiTheme="majorBidi" w:hAnsiTheme="majorBidi" w:cstheme="majorBidi"/>
          <w:sz w:val="24"/>
          <w:szCs w:val="24"/>
        </w:rPr>
        <w:t xml:space="preserve"> The ratio of Gross intangible assets to total assets including amortization and depreciation respectively.</w:t>
      </w:r>
    </w:p>
    <w:p w:rsidR="00BD5835" w:rsidRPr="003B273C" w:rsidRDefault="00BD5835" w:rsidP="005F6A3F">
      <w:pPr>
        <w:autoSpaceDE w:val="0"/>
        <w:autoSpaceDN w:val="0"/>
        <w:adjustRightInd w:val="0"/>
        <w:spacing w:after="0" w:line="480" w:lineRule="auto"/>
        <w:jc w:val="both"/>
        <w:rPr>
          <w:rFonts w:asciiTheme="majorBidi" w:hAnsiTheme="majorBidi" w:cstheme="majorBidi"/>
          <w:sz w:val="24"/>
          <w:szCs w:val="24"/>
        </w:rPr>
      </w:pPr>
      <w:r w:rsidRPr="003B273C">
        <w:rPr>
          <w:rFonts w:asciiTheme="majorBidi" w:hAnsiTheme="majorBidi" w:cstheme="majorBidi"/>
          <w:b/>
          <w:bCs/>
          <w:sz w:val="24"/>
          <w:szCs w:val="24"/>
        </w:rPr>
        <w:t>ROA:</w:t>
      </w:r>
      <w:r w:rsidRPr="003B273C">
        <w:rPr>
          <w:rFonts w:asciiTheme="majorBidi" w:hAnsiTheme="majorBidi" w:cstheme="majorBidi"/>
          <w:sz w:val="24"/>
          <w:szCs w:val="24"/>
        </w:rPr>
        <w:t xml:space="preserve"> Return-on-assets calculated as the ratio of net operating income to lagged total assets</w:t>
      </w:r>
    </w:p>
    <w:p w:rsidR="003B273C" w:rsidRPr="003B273C" w:rsidRDefault="00BD5835" w:rsidP="005F6A3F">
      <w:pPr>
        <w:autoSpaceDE w:val="0"/>
        <w:autoSpaceDN w:val="0"/>
        <w:adjustRightInd w:val="0"/>
        <w:spacing w:after="0" w:line="480" w:lineRule="auto"/>
        <w:jc w:val="both"/>
        <w:rPr>
          <w:rFonts w:asciiTheme="majorBidi" w:eastAsia="TimesNewRomanPSMT" w:hAnsiTheme="majorBidi" w:cstheme="majorBidi"/>
          <w:sz w:val="24"/>
          <w:szCs w:val="24"/>
        </w:rPr>
      </w:pPr>
      <w:r w:rsidRPr="003B273C">
        <w:rPr>
          <w:rFonts w:asciiTheme="majorBidi" w:hAnsiTheme="majorBidi" w:cstheme="majorBidi"/>
          <w:b/>
          <w:bCs/>
          <w:sz w:val="24"/>
          <w:szCs w:val="24"/>
        </w:rPr>
        <w:t>LEV:</w:t>
      </w:r>
      <w:r w:rsidRPr="003B273C">
        <w:rPr>
          <w:rFonts w:asciiTheme="majorBidi" w:hAnsiTheme="majorBidi" w:cstheme="majorBidi"/>
          <w:sz w:val="24"/>
          <w:szCs w:val="24"/>
        </w:rPr>
        <w:t xml:space="preserve"> </w:t>
      </w:r>
      <w:r w:rsidR="002C0D55" w:rsidRPr="003B273C">
        <w:rPr>
          <w:rFonts w:asciiTheme="majorBidi" w:hAnsiTheme="majorBidi" w:cstheme="majorBidi"/>
          <w:sz w:val="24"/>
          <w:szCs w:val="24"/>
        </w:rPr>
        <w:t>leverage</w:t>
      </w:r>
      <w:r w:rsidRPr="003B273C">
        <w:rPr>
          <w:rFonts w:asciiTheme="majorBidi" w:hAnsiTheme="majorBidi" w:cstheme="majorBidi"/>
          <w:sz w:val="24"/>
          <w:szCs w:val="24"/>
        </w:rPr>
        <w:t>, company’s influence as the ratio of the company’s debt to its equity with a maximum less than 33% (as being described in sharia screening). the ratio of total liabilities-to-total-assets) adjusted for off-balance sheet accounts.</w:t>
      </w:r>
    </w:p>
    <w:p w:rsidR="00BD5835" w:rsidRPr="003B273C" w:rsidRDefault="00BD5835" w:rsidP="005F6A3F">
      <w:pPr>
        <w:autoSpaceDE w:val="0"/>
        <w:autoSpaceDN w:val="0"/>
        <w:adjustRightInd w:val="0"/>
        <w:spacing w:after="0" w:line="480" w:lineRule="auto"/>
        <w:jc w:val="both"/>
        <w:rPr>
          <w:rFonts w:asciiTheme="majorBidi" w:hAnsiTheme="majorBidi" w:cstheme="majorBidi"/>
          <w:sz w:val="24"/>
          <w:szCs w:val="24"/>
        </w:rPr>
      </w:pPr>
      <w:r w:rsidRPr="003B273C">
        <w:rPr>
          <w:rFonts w:asciiTheme="majorBidi" w:hAnsiTheme="majorBidi" w:cstheme="majorBidi"/>
          <w:b/>
          <w:bCs/>
          <w:sz w:val="24"/>
          <w:szCs w:val="24"/>
        </w:rPr>
        <w:t>LOSS:</w:t>
      </w:r>
      <w:r w:rsidRPr="003B273C">
        <w:rPr>
          <w:rFonts w:asciiTheme="majorBidi" w:hAnsiTheme="majorBidi" w:cstheme="majorBidi"/>
          <w:sz w:val="24"/>
          <w:szCs w:val="24"/>
        </w:rPr>
        <w:t xml:space="preserve"> A pointer variable that is determined as equal to 1 if the company reports net losses in the current operating year, otherwise 0.</w:t>
      </w:r>
    </w:p>
    <w:p w:rsidR="003B273C" w:rsidRPr="003B273C" w:rsidRDefault="00BD5835" w:rsidP="005F6A3F">
      <w:pPr>
        <w:autoSpaceDE w:val="0"/>
        <w:autoSpaceDN w:val="0"/>
        <w:adjustRightInd w:val="0"/>
        <w:spacing w:line="480" w:lineRule="auto"/>
        <w:jc w:val="both"/>
        <w:rPr>
          <w:rFonts w:asciiTheme="majorBidi" w:hAnsiTheme="majorBidi" w:cstheme="majorBidi"/>
          <w:sz w:val="24"/>
          <w:szCs w:val="24"/>
        </w:rPr>
      </w:pPr>
      <w:r w:rsidRPr="003B273C">
        <w:rPr>
          <w:rFonts w:asciiTheme="majorBidi" w:hAnsiTheme="majorBidi" w:cstheme="majorBidi"/>
          <w:b/>
          <w:bCs/>
          <w:sz w:val="24"/>
          <w:szCs w:val="24"/>
        </w:rPr>
        <w:t xml:space="preserve">PROF: </w:t>
      </w:r>
      <w:r w:rsidRPr="003B273C">
        <w:rPr>
          <w:rFonts w:asciiTheme="majorBidi" w:hAnsiTheme="majorBidi" w:cstheme="majorBidi"/>
          <w:sz w:val="24"/>
          <w:szCs w:val="24"/>
        </w:rPr>
        <w:t>company profitability, Ratio of company’s net income to its total assets.</w:t>
      </w:r>
    </w:p>
    <w:p w:rsidR="00BD5835" w:rsidRPr="00A06C13" w:rsidRDefault="00BD5835" w:rsidP="005F6A3F">
      <w:pPr>
        <w:autoSpaceDE w:val="0"/>
        <w:autoSpaceDN w:val="0"/>
        <w:adjustRightInd w:val="0"/>
        <w:spacing w:line="480" w:lineRule="auto"/>
        <w:jc w:val="both"/>
        <w:rPr>
          <w:rFonts w:asciiTheme="majorBidi" w:hAnsiTheme="majorBidi" w:cstheme="majorBidi"/>
          <w:sz w:val="24"/>
          <w:szCs w:val="24"/>
        </w:rPr>
      </w:pPr>
      <w:r w:rsidRPr="003B273C">
        <w:rPr>
          <w:rFonts w:asciiTheme="majorBidi" w:hAnsiTheme="majorBidi" w:cstheme="majorBidi"/>
          <w:b/>
          <w:bCs/>
          <w:sz w:val="24"/>
          <w:szCs w:val="24"/>
        </w:rPr>
        <w:t>CSIZE:</w:t>
      </w:r>
      <w:r w:rsidRPr="003B273C">
        <w:rPr>
          <w:rFonts w:asciiTheme="majorBidi" w:hAnsiTheme="majorBidi" w:cstheme="majorBidi"/>
          <w:sz w:val="24"/>
          <w:szCs w:val="24"/>
        </w:rPr>
        <w:t xml:space="preserve"> company size, Company’s total assets, in dollars. Company size, estimated by natural log of the sum of the market value of the equity and the book value of debt. Other fundamentals being equal, large companies are more likely than their small counterparts to access more funds to avoid </w:t>
      </w:r>
      <w:r w:rsidRPr="003B273C">
        <w:rPr>
          <w:rFonts w:asciiTheme="majorBidi" w:hAnsiTheme="majorBidi" w:cstheme="majorBidi"/>
          <w:sz w:val="24"/>
          <w:szCs w:val="24"/>
        </w:rPr>
        <w:lastRenderedPageBreak/>
        <w:t>default. Company size and level of diversification are highly correlated, the higher these formers, the lower is the u</w:t>
      </w:r>
      <w:r w:rsidR="005F6A3F">
        <w:rPr>
          <w:rFonts w:asciiTheme="majorBidi" w:hAnsiTheme="majorBidi" w:cstheme="majorBidi"/>
          <w:sz w:val="24"/>
          <w:szCs w:val="24"/>
        </w:rPr>
        <w:t>ncertainty of future cashflows.</w:t>
      </w:r>
    </w:p>
    <w:p w:rsidR="00BD5835" w:rsidRPr="00A06C13" w:rsidRDefault="00BD5835" w:rsidP="005F6A3F">
      <w:pPr>
        <w:spacing w:line="480" w:lineRule="auto"/>
        <w:jc w:val="both"/>
        <w:rPr>
          <w:rFonts w:asciiTheme="majorBidi" w:hAnsiTheme="majorBidi" w:cstheme="majorBidi"/>
          <w:sz w:val="24"/>
          <w:szCs w:val="24"/>
        </w:rPr>
      </w:pPr>
      <w:r w:rsidRPr="00A06C13">
        <w:rPr>
          <w:rFonts w:asciiTheme="majorBidi" w:hAnsiTheme="majorBidi" w:cstheme="majorBidi"/>
          <w:b/>
          <w:bCs/>
          <w:sz w:val="24"/>
          <w:szCs w:val="24"/>
        </w:rPr>
        <w:t xml:space="preserve">SD: </w:t>
      </w:r>
      <w:r w:rsidRPr="00A06C13">
        <w:rPr>
          <w:rFonts w:asciiTheme="majorBidi" w:hAnsiTheme="majorBidi" w:cstheme="majorBidi"/>
          <w:sz w:val="24"/>
          <w:szCs w:val="24"/>
        </w:rPr>
        <w:t>The standard deviation of every company’s net income.</w:t>
      </w:r>
    </w:p>
    <w:p w:rsidR="00BD5835" w:rsidRPr="00A06C13" w:rsidRDefault="00BD5835" w:rsidP="005F6A3F">
      <w:pPr>
        <w:autoSpaceDE w:val="0"/>
        <w:autoSpaceDN w:val="0"/>
        <w:adjustRightInd w:val="0"/>
        <w:spacing w:line="480" w:lineRule="auto"/>
        <w:jc w:val="both"/>
        <w:rPr>
          <w:rFonts w:asciiTheme="majorBidi" w:hAnsiTheme="majorBidi" w:cstheme="majorBidi"/>
          <w:sz w:val="24"/>
          <w:szCs w:val="24"/>
        </w:rPr>
      </w:pPr>
      <w:r w:rsidRPr="00A06C13">
        <w:rPr>
          <w:rFonts w:asciiTheme="majorBidi" w:hAnsiTheme="majorBidi" w:cstheme="majorBidi"/>
          <w:b/>
          <w:bCs/>
          <w:sz w:val="24"/>
          <w:szCs w:val="24"/>
        </w:rPr>
        <w:t>DUR:</w:t>
      </w:r>
      <w:r w:rsidRPr="00A06C13">
        <w:rPr>
          <w:rFonts w:asciiTheme="majorBidi" w:hAnsiTheme="majorBidi" w:cstheme="majorBidi"/>
          <w:i/>
          <w:iCs/>
          <w:sz w:val="24"/>
          <w:szCs w:val="24"/>
          <w:u w:val="single"/>
        </w:rPr>
        <w:t xml:space="preserve"> </w:t>
      </w:r>
      <w:r w:rsidRPr="00A06C13">
        <w:rPr>
          <w:rFonts w:asciiTheme="majorBidi" w:hAnsiTheme="majorBidi" w:cstheme="majorBidi"/>
          <w:sz w:val="24"/>
          <w:szCs w:val="24"/>
        </w:rPr>
        <w:t>loan duration, the Logarithmic maturity in years.</w:t>
      </w:r>
    </w:p>
    <w:p w:rsidR="00BD5835" w:rsidRPr="00A06C13" w:rsidRDefault="00BD5835" w:rsidP="005F6A3F">
      <w:pPr>
        <w:autoSpaceDE w:val="0"/>
        <w:autoSpaceDN w:val="0"/>
        <w:adjustRightInd w:val="0"/>
        <w:spacing w:line="480" w:lineRule="auto"/>
        <w:jc w:val="both"/>
        <w:rPr>
          <w:rFonts w:asciiTheme="majorBidi" w:hAnsiTheme="majorBidi" w:cstheme="majorBidi"/>
          <w:sz w:val="24"/>
          <w:szCs w:val="24"/>
        </w:rPr>
      </w:pPr>
      <w:r w:rsidRPr="00A06C13">
        <w:rPr>
          <w:rFonts w:asciiTheme="majorBidi" w:hAnsiTheme="majorBidi" w:cstheme="majorBidi"/>
          <w:b/>
          <w:bCs/>
          <w:sz w:val="24"/>
          <w:szCs w:val="24"/>
        </w:rPr>
        <w:t>LSIZE</w:t>
      </w:r>
      <w:r w:rsidRPr="00A06C13">
        <w:rPr>
          <w:rFonts w:asciiTheme="majorBidi" w:hAnsiTheme="majorBidi" w:cstheme="majorBidi"/>
          <w:sz w:val="24"/>
          <w:szCs w:val="24"/>
        </w:rPr>
        <w:t>: Size of the loan in dollars.</w:t>
      </w:r>
    </w:p>
    <w:p w:rsidR="00A06C13" w:rsidRPr="005F6A3F" w:rsidRDefault="00BD5835" w:rsidP="005F6A3F">
      <w:pPr>
        <w:autoSpaceDE w:val="0"/>
        <w:autoSpaceDN w:val="0"/>
        <w:adjustRightInd w:val="0"/>
        <w:spacing w:after="0" w:line="480" w:lineRule="auto"/>
        <w:jc w:val="both"/>
        <w:rPr>
          <w:rFonts w:asciiTheme="majorBidi" w:eastAsia="TimesNewRomanPSMT" w:hAnsiTheme="majorBidi" w:cstheme="majorBidi"/>
          <w:sz w:val="24"/>
          <w:szCs w:val="24"/>
        </w:rPr>
      </w:pPr>
      <w:r w:rsidRPr="00A06C13">
        <w:rPr>
          <w:rFonts w:asciiTheme="majorBidi" w:hAnsiTheme="majorBidi" w:cstheme="majorBidi"/>
          <w:b/>
          <w:bCs/>
          <w:sz w:val="24"/>
          <w:szCs w:val="24"/>
        </w:rPr>
        <w:t>GROWTH</w:t>
      </w:r>
      <w:r w:rsidRPr="00A06C13">
        <w:rPr>
          <w:rFonts w:asciiTheme="majorBidi" w:eastAsia="TimesNewRomanPSMT" w:hAnsiTheme="majorBidi" w:cstheme="majorBidi"/>
          <w:b/>
          <w:bCs/>
          <w:sz w:val="24"/>
          <w:szCs w:val="24"/>
        </w:rPr>
        <w:t>:</w:t>
      </w:r>
      <w:r w:rsidRPr="00A06C13">
        <w:rPr>
          <w:rFonts w:asciiTheme="majorBidi" w:eastAsia="TimesNewRomanPSMT" w:hAnsiTheme="majorBidi" w:cstheme="majorBidi"/>
          <w:sz w:val="24"/>
          <w:szCs w:val="24"/>
        </w:rPr>
        <w:t xml:space="preserve"> Growth of sales calculated as the difference of two consecutive years’ s</w:t>
      </w:r>
      <w:r w:rsidR="005F6A3F">
        <w:rPr>
          <w:rFonts w:asciiTheme="majorBidi" w:eastAsia="TimesNewRomanPSMT" w:hAnsiTheme="majorBidi" w:cstheme="majorBidi"/>
          <w:sz w:val="24"/>
          <w:szCs w:val="24"/>
        </w:rPr>
        <w:t>ales, deflated by lagged sales.</w:t>
      </w:r>
    </w:p>
    <w:p w:rsidR="00BD5835" w:rsidRPr="005F6A3F" w:rsidRDefault="00BD5835" w:rsidP="005F6A3F">
      <w:pPr>
        <w:autoSpaceDE w:val="0"/>
        <w:autoSpaceDN w:val="0"/>
        <w:adjustRightInd w:val="0"/>
        <w:spacing w:after="0" w:line="480" w:lineRule="auto"/>
        <w:jc w:val="both"/>
        <w:rPr>
          <w:rFonts w:asciiTheme="majorBidi" w:eastAsia="TimesNewRomanPSMT" w:hAnsiTheme="majorBidi" w:cstheme="majorBidi"/>
          <w:sz w:val="24"/>
          <w:szCs w:val="24"/>
        </w:rPr>
      </w:pPr>
      <w:r w:rsidRPr="00A06C13">
        <w:rPr>
          <w:rFonts w:asciiTheme="majorBidi" w:hAnsiTheme="majorBidi" w:cstheme="majorBidi"/>
          <w:b/>
          <w:bCs/>
          <w:sz w:val="24"/>
          <w:szCs w:val="24"/>
        </w:rPr>
        <w:t xml:space="preserve">BFIVE: </w:t>
      </w:r>
      <w:r w:rsidRPr="00A06C13">
        <w:rPr>
          <w:rFonts w:asciiTheme="majorBidi" w:hAnsiTheme="majorBidi" w:cstheme="majorBidi"/>
          <w:sz w:val="24"/>
          <w:szCs w:val="24"/>
        </w:rPr>
        <w:t xml:space="preserve">Auditors opinion is the most relevant indicator on the quality of the financial statements Karjalainen, J. (2011).  A dummy variable is created, it is equal to 1 when the financial statements are certified (not necessarily prepared) by one of big give auditors, otherwise, 0. </w:t>
      </w:r>
    </w:p>
    <w:p w:rsidR="00BD5835" w:rsidRPr="00A06C13" w:rsidRDefault="00BD5835" w:rsidP="005F6A3F">
      <w:pPr>
        <w:spacing w:line="480" w:lineRule="auto"/>
        <w:jc w:val="both"/>
        <w:rPr>
          <w:rFonts w:asciiTheme="majorBidi" w:hAnsiTheme="majorBidi" w:cstheme="majorBidi"/>
          <w:sz w:val="24"/>
          <w:szCs w:val="24"/>
        </w:rPr>
      </w:pPr>
      <w:r w:rsidRPr="00A06C13">
        <w:rPr>
          <w:rFonts w:asciiTheme="majorBidi" w:hAnsiTheme="majorBidi" w:cstheme="majorBidi"/>
          <w:sz w:val="24"/>
          <w:szCs w:val="24"/>
        </w:rPr>
        <w:t>Besides the company fundamentals and company size, we examine the effect of the information environment where the company operates by examining other explanatory variables:</w:t>
      </w:r>
    </w:p>
    <w:p w:rsidR="00BD5835" w:rsidRPr="00A06C13" w:rsidRDefault="00BD5835" w:rsidP="005F6A3F">
      <w:pPr>
        <w:spacing w:line="480" w:lineRule="auto"/>
        <w:jc w:val="both"/>
        <w:rPr>
          <w:rFonts w:asciiTheme="majorBidi" w:hAnsiTheme="majorBidi" w:cstheme="majorBidi"/>
          <w:sz w:val="24"/>
          <w:szCs w:val="24"/>
        </w:rPr>
      </w:pPr>
      <w:r w:rsidRPr="00A06C13">
        <w:rPr>
          <w:rFonts w:asciiTheme="majorBidi" w:hAnsiTheme="majorBidi" w:cstheme="majorBidi"/>
          <w:b/>
          <w:bCs/>
          <w:sz w:val="24"/>
          <w:szCs w:val="24"/>
        </w:rPr>
        <w:t xml:space="preserve">PREGIST: </w:t>
      </w:r>
      <w:r w:rsidRPr="00A06C13">
        <w:rPr>
          <w:rFonts w:asciiTheme="majorBidi" w:hAnsiTheme="majorBidi" w:cstheme="majorBidi"/>
          <w:sz w:val="24"/>
          <w:szCs w:val="24"/>
        </w:rPr>
        <w:t>public registry Database produced by public authorities containing debt profiles of all borrowers. This source is accessible to every financial institution. If the country has a public registry, this indicator has a value of 1. Otherwise, it has a value of 0. Hamdi et al. (2014). Some authors (see for example Miller (2003) p.42), referred to overreaction when the public registry exists in an economy, but this variable is not take</w:t>
      </w:r>
      <w:r w:rsidR="009E586D">
        <w:rPr>
          <w:rFonts w:asciiTheme="majorBidi" w:hAnsiTheme="majorBidi" w:cstheme="majorBidi"/>
          <w:sz w:val="24"/>
          <w:szCs w:val="24"/>
        </w:rPr>
        <w:t xml:space="preserve">n into account under this study </w:t>
      </w:r>
      <w:r w:rsidR="009E586D">
        <w:rPr>
          <w:rFonts w:ascii="Times New Roman" w:hAnsi="Times New Roman"/>
          <w:sz w:val="24"/>
          <w:szCs w:val="24"/>
        </w:rPr>
        <w:t xml:space="preserve">(Boubakri and Ghouma, </w:t>
      </w:r>
      <w:r w:rsidR="009E586D" w:rsidRPr="00F6065F">
        <w:rPr>
          <w:rFonts w:ascii="Times New Roman" w:hAnsi="Times New Roman"/>
          <w:sz w:val="24"/>
          <w:szCs w:val="24"/>
        </w:rPr>
        <w:t>2008)</w:t>
      </w:r>
    </w:p>
    <w:p w:rsidR="00BD5835" w:rsidRPr="00A06C13" w:rsidRDefault="00BD5835" w:rsidP="005F6A3F">
      <w:pPr>
        <w:spacing w:line="480" w:lineRule="auto"/>
        <w:jc w:val="both"/>
        <w:rPr>
          <w:rFonts w:asciiTheme="majorBidi" w:hAnsiTheme="majorBidi" w:cstheme="majorBidi"/>
          <w:sz w:val="24"/>
          <w:szCs w:val="24"/>
        </w:rPr>
      </w:pPr>
      <w:r w:rsidRPr="00A06C13">
        <w:rPr>
          <w:rFonts w:asciiTheme="majorBidi" w:hAnsiTheme="majorBidi" w:cstheme="majorBidi"/>
          <w:b/>
          <w:bCs/>
          <w:sz w:val="24"/>
          <w:szCs w:val="24"/>
        </w:rPr>
        <w:t>CRIGHT:</w:t>
      </w:r>
      <w:r w:rsidRPr="00A06C13">
        <w:rPr>
          <w:rFonts w:asciiTheme="majorBidi" w:hAnsiTheme="majorBidi" w:cstheme="majorBidi"/>
          <w:sz w:val="24"/>
          <w:szCs w:val="24"/>
        </w:rPr>
        <w:t xml:space="preserve"> Creditors right is an index created by aggregating different creditors right in an economy by assigning a scores from 0 to 4, 0 is weak creditor rights and 4 is strong creditor rights. 1= Country’s restrictions enforcement beneficial to creditors, 2= Secured creditors make sure they receive back their investment. 3= Secured creditors collect their money before everyone else if </w:t>
      </w:r>
      <w:r w:rsidRPr="00A06C13">
        <w:rPr>
          <w:rFonts w:asciiTheme="majorBidi" w:hAnsiTheme="majorBidi" w:cstheme="majorBidi"/>
          <w:sz w:val="24"/>
          <w:szCs w:val="24"/>
        </w:rPr>
        <w:lastRenderedPageBreak/>
        <w:t>bankruptcy occurs. 4= Secured creditors get their money back without waiting for the liquidation of all assets and for other creditors to get paid such as employees or government, Hamdi et al. (2014)</w:t>
      </w:r>
    </w:p>
    <w:p w:rsidR="00BD5835" w:rsidRDefault="00BD5835" w:rsidP="005F6A3F">
      <w:pPr>
        <w:spacing w:line="480" w:lineRule="auto"/>
        <w:jc w:val="both"/>
        <w:rPr>
          <w:rFonts w:asciiTheme="majorBidi" w:hAnsiTheme="majorBidi" w:cstheme="majorBidi"/>
          <w:sz w:val="24"/>
          <w:szCs w:val="24"/>
        </w:rPr>
      </w:pPr>
      <w:r w:rsidRPr="00BD5835">
        <w:rPr>
          <w:rFonts w:asciiTheme="majorBidi" w:hAnsiTheme="majorBidi" w:cstheme="majorBidi"/>
          <w:b/>
          <w:bCs/>
          <w:sz w:val="24"/>
          <w:szCs w:val="24"/>
        </w:rPr>
        <w:t>EBP:</w:t>
      </w:r>
      <w:r w:rsidRPr="00BD5835">
        <w:rPr>
          <w:rFonts w:asciiTheme="majorBidi" w:hAnsiTheme="majorBidi" w:cstheme="majorBidi"/>
          <w:sz w:val="24"/>
          <w:szCs w:val="24"/>
        </w:rPr>
        <w:t xml:space="preserve"> Efficiency of bankruptcy process, efficient bankruptcy procedure should aim at minimizing direct and indirect costs linked to financial distress and to the actual filing for the procedure, </w:t>
      </w:r>
      <w:r w:rsidRPr="00935D1C">
        <w:rPr>
          <w:rFonts w:asciiTheme="majorBidi" w:hAnsiTheme="majorBidi" w:cstheme="majorBidi"/>
          <w:sz w:val="24"/>
          <w:szCs w:val="24"/>
        </w:rPr>
        <w:t xml:space="preserve">Bisogno and De Luca (2012). </w:t>
      </w:r>
      <w:r w:rsidRPr="00BD5835">
        <w:rPr>
          <w:rFonts w:asciiTheme="majorBidi" w:hAnsiTheme="majorBidi" w:cstheme="majorBidi"/>
          <w:sz w:val="24"/>
          <w:szCs w:val="24"/>
        </w:rPr>
        <w:t>Bankruptcy costs are subtracted from the terminal value of the company. Note that when this value is discounted</w:t>
      </w:r>
      <w:r w:rsidRPr="00BD5835">
        <w:rPr>
          <w:rFonts w:asciiTheme="majorBidi" w:hAnsiTheme="majorBidi" w:cstheme="majorBidi"/>
          <w:sz w:val="24"/>
          <w:szCs w:val="24"/>
          <w:shd w:val="clear" w:color="auto" w:fill="FFFFFF" w:themeFill="background1"/>
        </w:rPr>
        <w:t>, we find</w:t>
      </w:r>
      <w:r w:rsidRPr="00BD5835">
        <w:rPr>
          <w:rFonts w:asciiTheme="majorBidi" w:hAnsiTheme="majorBidi" w:cstheme="majorBidi"/>
          <w:sz w:val="24"/>
          <w:szCs w:val="24"/>
        </w:rPr>
        <w:t xml:space="preserve"> the company’s present value. The greater, the better the company. Hamdi et al. (2014)</w:t>
      </w:r>
    </w:p>
    <w:p w:rsidR="005F6A3F" w:rsidRDefault="00BD5835" w:rsidP="0037482F">
      <w:pPr>
        <w:spacing w:line="480" w:lineRule="auto"/>
        <w:jc w:val="both"/>
        <w:rPr>
          <w:rFonts w:asciiTheme="majorBidi" w:hAnsiTheme="majorBidi" w:cstheme="majorBidi"/>
          <w:sz w:val="24"/>
          <w:szCs w:val="24"/>
        </w:rPr>
      </w:pPr>
      <w:r w:rsidRPr="00BD5835">
        <w:rPr>
          <w:rFonts w:asciiTheme="majorBidi" w:hAnsiTheme="majorBidi" w:cstheme="majorBidi"/>
          <w:b/>
          <w:bCs/>
          <w:sz w:val="24"/>
          <w:szCs w:val="24"/>
        </w:rPr>
        <w:t>NEWS:</w:t>
      </w:r>
      <w:r w:rsidRPr="00BD5835">
        <w:rPr>
          <w:rFonts w:asciiTheme="majorBidi" w:hAnsiTheme="majorBidi" w:cstheme="majorBidi"/>
          <w:sz w:val="24"/>
          <w:szCs w:val="24"/>
        </w:rPr>
        <w:t xml:space="preserve"> Newspaper circulation (NEWS); it is the ratio of daily newspapers divided by number of households in an economy. It reflects the public pressure on the dominant shareholders. Since it is expected to reduce expropriation, it should also be negatively related</w:t>
      </w:r>
      <w:r w:rsidR="0037482F">
        <w:rPr>
          <w:rFonts w:asciiTheme="majorBidi" w:hAnsiTheme="majorBidi" w:cstheme="majorBidi"/>
          <w:sz w:val="24"/>
          <w:szCs w:val="24"/>
        </w:rPr>
        <w:t xml:space="preserve"> to interest rates and spreads (</w:t>
      </w:r>
      <w:r w:rsidR="0037482F">
        <w:rPr>
          <w:rFonts w:ascii="Times New Roman" w:hAnsi="Times New Roman"/>
          <w:sz w:val="24"/>
          <w:szCs w:val="24"/>
        </w:rPr>
        <w:t xml:space="preserve">Boubakri and Ghouma </w:t>
      </w:r>
      <w:r w:rsidR="0037482F" w:rsidRPr="00F6065F">
        <w:rPr>
          <w:rFonts w:ascii="Times New Roman" w:hAnsi="Times New Roman"/>
          <w:sz w:val="24"/>
          <w:szCs w:val="24"/>
        </w:rPr>
        <w:t>2008)</w:t>
      </w:r>
      <w:r w:rsidR="0037482F">
        <w:rPr>
          <w:rFonts w:ascii="Times New Roman" w:hAnsi="Times New Roman"/>
          <w:sz w:val="24"/>
          <w:szCs w:val="24"/>
        </w:rPr>
        <w:t>.</w:t>
      </w:r>
    </w:p>
    <w:p w:rsidR="0026594B" w:rsidRPr="005F6A3F" w:rsidRDefault="00105705" w:rsidP="0037482F">
      <w:pPr>
        <w:spacing w:line="480" w:lineRule="auto"/>
        <w:jc w:val="both"/>
        <w:rPr>
          <w:rFonts w:asciiTheme="majorBidi" w:hAnsiTheme="majorBidi" w:cstheme="majorBidi"/>
          <w:sz w:val="24"/>
          <w:szCs w:val="24"/>
        </w:rPr>
      </w:pPr>
      <w:r w:rsidRPr="005F6A3F">
        <w:rPr>
          <w:rFonts w:asciiTheme="majorBidi" w:hAnsiTheme="majorBidi" w:cstheme="majorBidi"/>
          <w:sz w:val="24"/>
          <w:szCs w:val="24"/>
        </w:rPr>
        <w:t xml:space="preserve">We acquire the data for the variables mentioned above from Worldscope and Infinancials databases. </w:t>
      </w:r>
      <w:r w:rsidR="0026594B" w:rsidRPr="005F6A3F">
        <w:rPr>
          <w:rFonts w:asciiTheme="majorBidi" w:hAnsiTheme="majorBidi" w:cstheme="majorBidi"/>
          <w:sz w:val="24"/>
          <w:szCs w:val="24"/>
        </w:rPr>
        <w:t>Table 2 documents descriptive statistics for the control variables used in this study. Panel A includes the number of observations use</w:t>
      </w:r>
      <w:r w:rsidR="00B75598" w:rsidRPr="005F6A3F">
        <w:rPr>
          <w:rFonts w:asciiTheme="majorBidi" w:hAnsiTheme="majorBidi" w:cstheme="majorBidi"/>
          <w:sz w:val="24"/>
          <w:szCs w:val="24"/>
        </w:rPr>
        <w:t xml:space="preserve">d in the sample, along with mean and </w:t>
      </w:r>
      <w:r w:rsidR="0026594B" w:rsidRPr="005F6A3F">
        <w:rPr>
          <w:rFonts w:asciiTheme="majorBidi" w:hAnsiTheme="majorBidi" w:cstheme="majorBidi"/>
          <w:sz w:val="24"/>
          <w:szCs w:val="24"/>
        </w:rPr>
        <w:t>standard deviation of the variables.</w:t>
      </w:r>
      <w:r w:rsidR="00B75598" w:rsidRPr="005F6A3F">
        <w:rPr>
          <w:rFonts w:asciiTheme="majorBidi" w:hAnsiTheme="majorBidi" w:cstheme="majorBidi"/>
          <w:sz w:val="24"/>
          <w:szCs w:val="24"/>
        </w:rPr>
        <w:t xml:space="preserve"> 3.4% is the average interest rates for firms making our sample.  On a</w:t>
      </w:r>
      <w:r w:rsidR="0083110A" w:rsidRPr="005F6A3F">
        <w:rPr>
          <w:rFonts w:asciiTheme="majorBidi" w:hAnsiTheme="majorBidi" w:cstheme="majorBidi"/>
          <w:sz w:val="24"/>
          <w:szCs w:val="24"/>
        </w:rPr>
        <w:t xml:space="preserve"> 1 to 4 scale, the mean of Chariah level for all firms under study is equal to 2.60. Descriptive statistics for other controlling variables are in </w:t>
      </w:r>
      <w:r w:rsidR="00797BE8" w:rsidRPr="005F6A3F">
        <w:rPr>
          <w:rFonts w:asciiTheme="majorBidi" w:hAnsiTheme="majorBidi" w:cstheme="majorBidi"/>
          <w:sz w:val="24"/>
          <w:szCs w:val="24"/>
        </w:rPr>
        <w:t>Table 2</w:t>
      </w:r>
      <w:r w:rsidR="00BC2E59" w:rsidRPr="005F6A3F">
        <w:rPr>
          <w:rFonts w:asciiTheme="majorBidi" w:hAnsiTheme="majorBidi" w:cstheme="majorBidi"/>
          <w:sz w:val="24"/>
          <w:szCs w:val="24"/>
        </w:rPr>
        <w:t xml:space="preserve">, </w:t>
      </w:r>
      <w:r w:rsidR="0083110A" w:rsidRPr="005F6A3F">
        <w:rPr>
          <w:rFonts w:asciiTheme="majorBidi" w:hAnsiTheme="majorBidi" w:cstheme="majorBidi"/>
          <w:sz w:val="24"/>
          <w:szCs w:val="24"/>
        </w:rPr>
        <w:t>panel A, such as the Altman Z score.</w:t>
      </w:r>
      <w:r w:rsidR="00BC2E59" w:rsidRPr="005F6A3F">
        <w:rPr>
          <w:rFonts w:asciiTheme="majorBidi" w:hAnsiTheme="majorBidi" w:cstheme="majorBidi"/>
          <w:sz w:val="24"/>
          <w:szCs w:val="24"/>
        </w:rPr>
        <w:t xml:space="preserve"> Table 2, Panel B, documents the strength of correlation between interest rate and Chariah levels along with other controlling variables. INTEREST is significant and positively correlated with the CHARIAH level</w:t>
      </w:r>
      <w:r w:rsidR="00BB302F" w:rsidRPr="005F6A3F">
        <w:rPr>
          <w:rFonts w:asciiTheme="majorBidi" w:hAnsiTheme="majorBidi" w:cstheme="majorBidi"/>
          <w:sz w:val="24"/>
          <w:szCs w:val="24"/>
        </w:rPr>
        <w:t xml:space="preserve">. </w:t>
      </w:r>
      <w:r w:rsidR="00BB302F" w:rsidRPr="005F6A3F">
        <w:rPr>
          <w:rFonts w:asciiTheme="majorBidi" w:hAnsiTheme="majorBidi" w:cstheme="majorBidi"/>
          <w:color w:val="FF0000"/>
          <w:sz w:val="24"/>
          <w:szCs w:val="24"/>
        </w:rPr>
        <w:t>This might be due to the fact that firms with high level of Chariah</w:t>
      </w:r>
    </w:p>
    <w:p w:rsidR="005F6A3F" w:rsidRDefault="00105705" w:rsidP="005F6A3F">
      <w:pPr>
        <w:spacing w:line="480" w:lineRule="auto"/>
        <w:jc w:val="both"/>
        <w:rPr>
          <w:rFonts w:asciiTheme="majorBidi" w:hAnsiTheme="majorBidi" w:cstheme="majorBidi"/>
          <w:sz w:val="24"/>
          <w:szCs w:val="24"/>
        </w:rPr>
      </w:pPr>
      <w:r w:rsidRPr="005F6A3F">
        <w:rPr>
          <w:rFonts w:asciiTheme="majorBidi" w:hAnsiTheme="majorBidi" w:cstheme="majorBidi"/>
          <w:sz w:val="24"/>
          <w:szCs w:val="24"/>
        </w:rPr>
        <w:lastRenderedPageBreak/>
        <w:t>Table 2 documents the descriptive statistics for our control variables during our sample period. Panel A documents the average values for the control variables used in our analysis and Panel B documents the correlation between different variables</w:t>
      </w:r>
      <w:r w:rsidR="00CF13BC" w:rsidRPr="005F6A3F">
        <w:rPr>
          <w:rFonts w:asciiTheme="majorBidi" w:hAnsiTheme="majorBidi" w:cstheme="majorBidi"/>
          <w:sz w:val="24"/>
          <w:szCs w:val="24"/>
        </w:rPr>
        <w:t xml:space="preserve">, panel C summarizes correlation between interest rates </w:t>
      </w:r>
      <w:r w:rsidR="00022DA9" w:rsidRPr="005F6A3F">
        <w:rPr>
          <w:rFonts w:asciiTheme="majorBidi" w:hAnsiTheme="majorBidi" w:cstheme="majorBidi"/>
          <w:sz w:val="24"/>
          <w:szCs w:val="24"/>
        </w:rPr>
        <w:t>and institu</w:t>
      </w:r>
      <w:r w:rsidR="00CF13BC" w:rsidRPr="005F6A3F">
        <w:rPr>
          <w:rFonts w:asciiTheme="majorBidi" w:hAnsiTheme="majorBidi" w:cstheme="majorBidi"/>
          <w:sz w:val="24"/>
          <w:szCs w:val="24"/>
        </w:rPr>
        <w:t>tional variables and finally panel D as mean comparison using Chariah levels as factor</w:t>
      </w:r>
      <w:r w:rsidRPr="005F6A3F">
        <w:rPr>
          <w:rFonts w:asciiTheme="majorBidi" w:hAnsiTheme="majorBidi" w:cstheme="majorBidi"/>
          <w:sz w:val="24"/>
          <w:szCs w:val="24"/>
        </w:rPr>
        <w:t xml:space="preserve">. </w:t>
      </w:r>
    </w:p>
    <w:p w:rsidR="00022DA9" w:rsidRPr="005F6A3F" w:rsidRDefault="00105705" w:rsidP="005F6A3F">
      <w:pPr>
        <w:spacing w:line="480" w:lineRule="auto"/>
        <w:jc w:val="both"/>
        <w:rPr>
          <w:rFonts w:asciiTheme="majorBidi" w:hAnsiTheme="majorBidi" w:cstheme="majorBidi"/>
          <w:sz w:val="24"/>
          <w:szCs w:val="24"/>
        </w:rPr>
      </w:pPr>
      <w:r w:rsidRPr="005F6A3F">
        <w:rPr>
          <w:rFonts w:asciiTheme="majorBidi" w:hAnsiTheme="majorBidi" w:cstheme="majorBidi"/>
          <w:sz w:val="24"/>
          <w:szCs w:val="24"/>
        </w:rPr>
        <w:t>Our results in Table 2, Panel A,</w:t>
      </w:r>
      <w:r w:rsidR="00022DA9" w:rsidRPr="005F6A3F">
        <w:rPr>
          <w:rFonts w:asciiTheme="majorBidi" w:hAnsiTheme="majorBidi" w:cstheme="majorBidi"/>
          <w:sz w:val="24"/>
          <w:szCs w:val="24"/>
        </w:rPr>
        <w:t xml:space="preserve"> show that earnings growth for C</w:t>
      </w:r>
      <w:r w:rsidRPr="005F6A3F">
        <w:rPr>
          <w:rFonts w:asciiTheme="majorBidi" w:hAnsiTheme="majorBidi" w:cstheme="majorBidi"/>
          <w:sz w:val="24"/>
          <w:szCs w:val="24"/>
        </w:rPr>
        <w:t>hariah-compliant firms are significantly less t</w:t>
      </w:r>
      <w:r w:rsidR="00022DA9" w:rsidRPr="005F6A3F">
        <w:rPr>
          <w:rFonts w:asciiTheme="majorBidi" w:hAnsiTheme="majorBidi" w:cstheme="majorBidi"/>
          <w:sz w:val="24"/>
          <w:szCs w:val="24"/>
        </w:rPr>
        <w:t>han earnings per share for non-C</w:t>
      </w:r>
      <w:r w:rsidRPr="005F6A3F">
        <w:rPr>
          <w:rFonts w:asciiTheme="majorBidi" w:hAnsiTheme="majorBidi" w:cstheme="majorBidi"/>
          <w:sz w:val="24"/>
          <w:szCs w:val="24"/>
        </w:rPr>
        <w:t>hariah-compliant firms. Th</w:t>
      </w:r>
      <w:r w:rsidR="00022DA9" w:rsidRPr="005F6A3F">
        <w:rPr>
          <w:rFonts w:asciiTheme="majorBidi" w:hAnsiTheme="majorBidi" w:cstheme="majorBidi"/>
          <w:sz w:val="24"/>
          <w:szCs w:val="24"/>
        </w:rPr>
        <w:t>is may be due to the fact that C</w:t>
      </w:r>
      <w:r w:rsidRPr="005F6A3F">
        <w:rPr>
          <w:rFonts w:asciiTheme="majorBidi" w:hAnsiTheme="majorBidi" w:cstheme="majorBidi"/>
          <w:sz w:val="24"/>
          <w:szCs w:val="24"/>
        </w:rPr>
        <w:t xml:space="preserve">hariah-compliant firms restrict themselves from using capital sources such as debt, thereby depriving themselves of certain growth opportunities that would have been possible otherwise. </w:t>
      </w:r>
    </w:p>
    <w:p w:rsidR="00022DA9" w:rsidRPr="00F6065F" w:rsidRDefault="00022DA9" w:rsidP="00022DA9">
      <w:pPr>
        <w:autoSpaceDE w:val="0"/>
        <w:autoSpaceDN w:val="0"/>
        <w:adjustRightInd w:val="0"/>
        <w:spacing w:after="0" w:line="240" w:lineRule="auto"/>
        <w:jc w:val="center"/>
        <w:rPr>
          <w:rFonts w:ascii="Melior" w:hAnsi="Melior" w:cs="Melior"/>
          <w:sz w:val="18"/>
          <w:szCs w:val="18"/>
        </w:rPr>
      </w:pPr>
      <w:r w:rsidRPr="00F6065F">
        <w:rPr>
          <w:rFonts w:ascii="Melior" w:hAnsi="Melior" w:cs="Melior"/>
          <w:sz w:val="18"/>
          <w:szCs w:val="18"/>
        </w:rPr>
        <w:t>------------------------------------</w:t>
      </w:r>
    </w:p>
    <w:p w:rsidR="00022DA9" w:rsidRPr="00F6065F" w:rsidRDefault="00022DA9" w:rsidP="00022DA9">
      <w:pPr>
        <w:autoSpaceDE w:val="0"/>
        <w:autoSpaceDN w:val="0"/>
        <w:adjustRightInd w:val="0"/>
        <w:spacing w:after="0" w:line="240" w:lineRule="auto"/>
        <w:jc w:val="center"/>
        <w:rPr>
          <w:rFonts w:ascii="Melior" w:hAnsi="Melior" w:cs="Melior"/>
          <w:sz w:val="18"/>
          <w:szCs w:val="18"/>
        </w:rPr>
      </w:pPr>
      <w:r w:rsidRPr="00F6065F">
        <w:rPr>
          <w:rFonts w:ascii="Melior" w:hAnsi="Melior" w:cs="Melior"/>
          <w:sz w:val="18"/>
          <w:szCs w:val="18"/>
        </w:rPr>
        <w:t>Insert Panel A about here</w:t>
      </w:r>
    </w:p>
    <w:p w:rsidR="00022DA9" w:rsidRPr="00F6065F" w:rsidRDefault="00022DA9" w:rsidP="00022DA9">
      <w:pPr>
        <w:spacing w:line="360" w:lineRule="auto"/>
        <w:jc w:val="center"/>
        <w:rPr>
          <w:rFonts w:ascii="Times New Roman" w:hAnsi="Times New Roman"/>
          <w:sz w:val="24"/>
        </w:rPr>
      </w:pPr>
      <w:r w:rsidRPr="00F6065F">
        <w:rPr>
          <w:rFonts w:ascii="Melior" w:hAnsi="Melior" w:cs="Melior"/>
          <w:sz w:val="18"/>
          <w:szCs w:val="18"/>
        </w:rPr>
        <w:t>------------------------------------</w:t>
      </w:r>
    </w:p>
    <w:p w:rsidR="00105705" w:rsidRPr="005F6A3F" w:rsidRDefault="00105705" w:rsidP="009E586D">
      <w:pPr>
        <w:pStyle w:val="Default"/>
        <w:spacing w:line="480" w:lineRule="auto"/>
        <w:jc w:val="both"/>
        <w:rPr>
          <w:rFonts w:asciiTheme="majorBidi" w:hAnsiTheme="majorBidi" w:cstheme="majorBidi"/>
          <w:color w:val="auto"/>
        </w:rPr>
      </w:pPr>
      <w:r w:rsidRPr="005F6A3F">
        <w:rPr>
          <w:rFonts w:asciiTheme="majorBidi" w:hAnsiTheme="majorBidi" w:cstheme="majorBidi"/>
          <w:color w:val="auto"/>
        </w:rPr>
        <w:t xml:space="preserve">Furthermore, the results in Table 2, Panel B, show no severe </w:t>
      </w:r>
      <w:r w:rsidR="00797BE8" w:rsidRPr="005F6A3F">
        <w:rPr>
          <w:rFonts w:asciiTheme="majorBidi" w:hAnsiTheme="majorBidi" w:cstheme="majorBidi"/>
          <w:color w:val="auto"/>
        </w:rPr>
        <w:t>m</w:t>
      </w:r>
      <w:r w:rsidR="00AB17E3" w:rsidRPr="005F6A3F">
        <w:rPr>
          <w:rFonts w:asciiTheme="majorBidi" w:hAnsiTheme="majorBidi" w:cstheme="majorBidi"/>
          <w:color w:val="auto"/>
        </w:rPr>
        <w:t xml:space="preserve">ulticollinearity between the dependent variable (interest rate), the level of Chariah and the </w:t>
      </w:r>
      <w:r w:rsidRPr="005F6A3F">
        <w:rPr>
          <w:rFonts w:asciiTheme="majorBidi" w:hAnsiTheme="majorBidi" w:cstheme="majorBidi"/>
          <w:color w:val="auto"/>
        </w:rPr>
        <w:t xml:space="preserve">control variables. Therefore, we can include all of the control variables together in our regression equations. </w:t>
      </w:r>
      <w:r w:rsidR="00CF13BC" w:rsidRPr="005F6A3F">
        <w:rPr>
          <w:rFonts w:asciiTheme="majorBidi" w:hAnsiTheme="majorBidi" w:cstheme="majorBidi"/>
          <w:color w:val="auto"/>
        </w:rPr>
        <w:t xml:space="preserve">High positive and significant correlation between interest rates and Chariah levels is exhibited in table 2 panel B, along with firm specific control variables. </w:t>
      </w:r>
      <w:r w:rsidR="00AB17E3" w:rsidRPr="005F6A3F">
        <w:rPr>
          <w:rFonts w:asciiTheme="majorBidi" w:hAnsiTheme="majorBidi" w:cstheme="majorBidi"/>
          <w:color w:val="auto"/>
        </w:rPr>
        <w:t xml:space="preserve">Altman Zscore, firm growth, level of intangible assets, ROA, leverage, profitability, size and Big five </w:t>
      </w:r>
      <w:r w:rsidR="00DD7AC5" w:rsidRPr="005F6A3F">
        <w:rPr>
          <w:rFonts w:asciiTheme="majorBidi" w:hAnsiTheme="majorBidi" w:cstheme="majorBidi"/>
          <w:color w:val="auto"/>
        </w:rPr>
        <w:t>auditor</w:t>
      </w:r>
      <w:r w:rsidR="00AB17E3" w:rsidRPr="005F6A3F">
        <w:rPr>
          <w:rFonts w:asciiTheme="majorBidi" w:hAnsiTheme="majorBidi" w:cstheme="majorBidi"/>
          <w:color w:val="auto"/>
        </w:rPr>
        <w:t xml:space="preserve">, all </w:t>
      </w:r>
      <w:r w:rsidR="00DD7AC5" w:rsidRPr="005F6A3F">
        <w:rPr>
          <w:rFonts w:asciiTheme="majorBidi" w:hAnsiTheme="majorBidi" w:cstheme="majorBidi"/>
          <w:color w:val="auto"/>
        </w:rPr>
        <w:t>showed positive</w:t>
      </w:r>
      <w:r w:rsidR="00AB17E3" w:rsidRPr="005F6A3F">
        <w:rPr>
          <w:rFonts w:asciiTheme="majorBidi" w:hAnsiTheme="majorBidi" w:cstheme="majorBidi"/>
          <w:color w:val="auto"/>
        </w:rPr>
        <w:t xml:space="preserve"> correlation with the level of Chariah compliance but with </w:t>
      </w:r>
      <w:r w:rsidR="00DD7AC5" w:rsidRPr="005F6A3F">
        <w:rPr>
          <w:rFonts w:asciiTheme="majorBidi" w:hAnsiTheme="majorBidi" w:cstheme="majorBidi"/>
          <w:color w:val="auto"/>
        </w:rPr>
        <w:t>different</w:t>
      </w:r>
      <w:r w:rsidR="00AB17E3" w:rsidRPr="005F6A3F">
        <w:rPr>
          <w:rFonts w:asciiTheme="majorBidi" w:hAnsiTheme="majorBidi" w:cstheme="majorBidi"/>
          <w:color w:val="auto"/>
        </w:rPr>
        <w:t xml:space="preserve"> </w:t>
      </w:r>
      <w:r w:rsidR="00DD7AC5" w:rsidRPr="005F6A3F">
        <w:rPr>
          <w:rFonts w:asciiTheme="majorBidi" w:hAnsiTheme="majorBidi" w:cstheme="majorBidi"/>
          <w:color w:val="auto"/>
        </w:rPr>
        <w:t>significant</w:t>
      </w:r>
      <w:r w:rsidR="00AB17E3" w:rsidRPr="005F6A3F">
        <w:rPr>
          <w:rFonts w:asciiTheme="majorBidi" w:hAnsiTheme="majorBidi" w:cstheme="majorBidi"/>
          <w:color w:val="auto"/>
        </w:rPr>
        <w:t xml:space="preserve"> levels; on the other hand, the standard deviation and the loan duration have shown a negative correlation with the company’s level of Chariah compliance at a very </w:t>
      </w:r>
      <w:r w:rsidR="00DD7AC5" w:rsidRPr="005F6A3F">
        <w:rPr>
          <w:rFonts w:asciiTheme="majorBidi" w:hAnsiTheme="majorBidi" w:cstheme="majorBidi"/>
          <w:color w:val="auto"/>
        </w:rPr>
        <w:t>significant</w:t>
      </w:r>
      <w:r w:rsidR="00AB17E3" w:rsidRPr="005F6A3F">
        <w:rPr>
          <w:rFonts w:asciiTheme="majorBidi" w:hAnsiTheme="majorBidi" w:cstheme="majorBidi"/>
          <w:color w:val="auto"/>
        </w:rPr>
        <w:t xml:space="preserve"> level.</w:t>
      </w:r>
    </w:p>
    <w:p w:rsidR="00CF13BC" w:rsidRDefault="00CF13BC" w:rsidP="00797BE8">
      <w:pPr>
        <w:pStyle w:val="Default"/>
        <w:rPr>
          <w:sz w:val="23"/>
          <w:szCs w:val="23"/>
        </w:rPr>
      </w:pPr>
    </w:p>
    <w:p w:rsidR="00022DA9" w:rsidRPr="00F6065F" w:rsidRDefault="00022DA9" w:rsidP="00022DA9">
      <w:pPr>
        <w:autoSpaceDE w:val="0"/>
        <w:autoSpaceDN w:val="0"/>
        <w:adjustRightInd w:val="0"/>
        <w:spacing w:after="0" w:line="240" w:lineRule="auto"/>
        <w:jc w:val="center"/>
        <w:rPr>
          <w:rFonts w:ascii="Melior" w:hAnsi="Melior" w:cs="Melior"/>
          <w:sz w:val="18"/>
          <w:szCs w:val="18"/>
        </w:rPr>
      </w:pPr>
      <w:r w:rsidRPr="00F6065F">
        <w:rPr>
          <w:rFonts w:ascii="Melior" w:hAnsi="Melior" w:cs="Melior"/>
          <w:sz w:val="18"/>
          <w:szCs w:val="18"/>
        </w:rPr>
        <w:t>------------------------------------</w:t>
      </w:r>
    </w:p>
    <w:p w:rsidR="00022DA9" w:rsidRPr="00F6065F" w:rsidRDefault="00022DA9" w:rsidP="00022DA9">
      <w:pPr>
        <w:autoSpaceDE w:val="0"/>
        <w:autoSpaceDN w:val="0"/>
        <w:adjustRightInd w:val="0"/>
        <w:spacing w:after="0" w:line="240" w:lineRule="auto"/>
        <w:jc w:val="center"/>
        <w:rPr>
          <w:rFonts w:ascii="Melior" w:hAnsi="Melior" w:cs="Melior"/>
          <w:sz w:val="18"/>
          <w:szCs w:val="18"/>
        </w:rPr>
      </w:pPr>
      <w:r>
        <w:rPr>
          <w:rFonts w:ascii="Melior" w:hAnsi="Melior" w:cs="Melior"/>
          <w:sz w:val="18"/>
          <w:szCs w:val="18"/>
        </w:rPr>
        <w:t xml:space="preserve">Insert Panel B </w:t>
      </w:r>
      <w:r w:rsidRPr="00F6065F">
        <w:rPr>
          <w:rFonts w:ascii="Melior" w:hAnsi="Melior" w:cs="Melior"/>
          <w:sz w:val="18"/>
          <w:szCs w:val="18"/>
        </w:rPr>
        <w:t>about here</w:t>
      </w:r>
    </w:p>
    <w:p w:rsidR="00022DA9" w:rsidRPr="00F6065F" w:rsidRDefault="00022DA9" w:rsidP="00022DA9">
      <w:pPr>
        <w:spacing w:line="360" w:lineRule="auto"/>
        <w:jc w:val="center"/>
        <w:rPr>
          <w:rFonts w:ascii="Times New Roman" w:hAnsi="Times New Roman"/>
          <w:sz w:val="24"/>
        </w:rPr>
      </w:pPr>
      <w:r w:rsidRPr="00F6065F">
        <w:rPr>
          <w:rFonts w:ascii="Melior" w:hAnsi="Melior" w:cs="Melior"/>
          <w:sz w:val="18"/>
          <w:szCs w:val="18"/>
        </w:rPr>
        <w:t>------------------------------------</w:t>
      </w:r>
    </w:p>
    <w:p w:rsidR="00782B74" w:rsidRPr="005F6A3F" w:rsidRDefault="003E539C" w:rsidP="0037482F">
      <w:pPr>
        <w:spacing w:line="480" w:lineRule="auto"/>
        <w:jc w:val="both"/>
        <w:rPr>
          <w:rFonts w:asciiTheme="majorBidi" w:hAnsiTheme="majorBidi" w:cstheme="majorBidi"/>
          <w:sz w:val="24"/>
          <w:szCs w:val="24"/>
        </w:rPr>
      </w:pPr>
      <w:r w:rsidRPr="005F6A3F">
        <w:rPr>
          <w:rFonts w:asciiTheme="majorBidi" w:hAnsiTheme="majorBidi" w:cstheme="majorBidi"/>
          <w:sz w:val="24"/>
          <w:szCs w:val="24"/>
        </w:rPr>
        <w:lastRenderedPageBreak/>
        <w:t>Correlation between interest rate and institutional regulations is illustrated in Panel C, table 3. Public registry, Creditors rights and news circulations all have demonstrated a strong negative c</w:t>
      </w:r>
      <w:r w:rsidR="001731BA" w:rsidRPr="005F6A3F">
        <w:rPr>
          <w:rFonts w:asciiTheme="majorBidi" w:hAnsiTheme="majorBidi" w:cstheme="majorBidi"/>
          <w:sz w:val="24"/>
          <w:szCs w:val="24"/>
        </w:rPr>
        <w:t xml:space="preserve">orrelation with interest rate. That is to say, economies where there are public registries, high protection for creditors’ rights and high news circulation, levels of interest rate charged to companies decrease. Companies operating in such favorable environment can benefit from low interest rates, resulting in low interest expenses, thus, higher profit margins. Companies with thick profit margins </w:t>
      </w:r>
      <w:r w:rsidR="003B028E" w:rsidRPr="005F6A3F">
        <w:rPr>
          <w:rFonts w:asciiTheme="majorBidi" w:hAnsiTheme="majorBidi" w:cstheme="majorBidi"/>
          <w:sz w:val="24"/>
          <w:szCs w:val="24"/>
        </w:rPr>
        <w:t>can stand high competition in the international market; on the other hand, companies operating in less favorable environments can hardly keep up with rough competition because their profit margins are already too slim.</w:t>
      </w:r>
    </w:p>
    <w:p w:rsidR="00782B74" w:rsidRPr="00F6065F" w:rsidRDefault="00782B74" w:rsidP="00782B74">
      <w:pPr>
        <w:autoSpaceDE w:val="0"/>
        <w:autoSpaceDN w:val="0"/>
        <w:adjustRightInd w:val="0"/>
        <w:spacing w:after="0" w:line="240" w:lineRule="auto"/>
        <w:jc w:val="center"/>
        <w:rPr>
          <w:rFonts w:ascii="Melior" w:hAnsi="Melior" w:cs="Melior"/>
          <w:sz w:val="18"/>
          <w:szCs w:val="18"/>
        </w:rPr>
      </w:pPr>
      <w:r w:rsidRPr="00F6065F">
        <w:rPr>
          <w:rFonts w:ascii="Melior" w:hAnsi="Melior" w:cs="Melior"/>
          <w:sz w:val="18"/>
          <w:szCs w:val="18"/>
        </w:rPr>
        <w:t>------------------------------------</w:t>
      </w:r>
    </w:p>
    <w:p w:rsidR="00782B74" w:rsidRPr="00F6065F" w:rsidRDefault="00782B74" w:rsidP="00782B74">
      <w:pPr>
        <w:autoSpaceDE w:val="0"/>
        <w:autoSpaceDN w:val="0"/>
        <w:adjustRightInd w:val="0"/>
        <w:spacing w:after="0" w:line="240" w:lineRule="auto"/>
        <w:jc w:val="center"/>
        <w:rPr>
          <w:rFonts w:ascii="Melior" w:hAnsi="Melior" w:cs="Melior"/>
          <w:sz w:val="18"/>
          <w:szCs w:val="18"/>
        </w:rPr>
      </w:pPr>
      <w:r>
        <w:rPr>
          <w:rFonts w:ascii="Melior" w:hAnsi="Melior" w:cs="Melior"/>
          <w:sz w:val="18"/>
          <w:szCs w:val="18"/>
        </w:rPr>
        <w:t xml:space="preserve">Insert Panel C </w:t>
      </w:r>
      <w:r w:rsidRPr="00F6065F">
        <w:rPr>
          <w:rFonts w:ascii="Melior" w:hAnsi="Melior" w:cs="Melior"/>
          <w:sz w:val="18"/>
          <w:szCs w:val="18"/>
        </w:rPr>
        <w:t>about here</w:t>
      </w:r>
    </w:p>
    <w:p w:rsidR="00782B74" w:rsidRPr="00F6065F" w:rsidRDefault="00782B74" w:rsidP="00782B74">
      <w:pPr>
        <w:spacing w:line="360" w:lineRule="auto"/>
        <w:jc w:val="center"/>
        <w:rPr>
          <w:rFonts w:ascii="Melior" w:hAnsi="Melior" w:cs="Melior"/>
          <w:sz w:val="18"/>
          <w:szCs w:val="18"/>
        </w:rPr>
      </w:pPr>
      <w:r w:rsidRPr="00F6065F">
        <w:rPr>
          <w:rFonts w:ascii="Melior" w:hAnsi="Melior" w:cs="Melior"/>
          <w:sz w:val="18"/>
          <w:szCs w:val="18"/>
        </w:rPr>
        <w:t>------------------------------------</w:t>
      </w:r>
    </w:p>
    <w:p w:rsidR="00105705" w:rsidRPr="005F6A3F" w:rsidRDefault="006840E5" w:rsidP="009E586D">
      <w:pPr>
        <w:spacing w:line="480" w:lineRule="auto"/>
        <w:jc w:val="both"/>
        <w:rPr>
          <w:rFonts w:asciiTheme="majorBidi" w:hAnsiTheme="majorBidi" w:cstheme="majorBidi"/>
          <w:sz w:val="24"/>
          <w:szCs w:val="24"/>
        </w:rPr>
      </w:pPr>
      <w:r w:rsidRPr="005F6A3F">
        <w:rPr>
          <w:rFonts w:asciiTheme="majorBidi" w:hAnsiTheme="majorBidi" w:cstheme="majorBidi"/>
          <w:sz w:val="24"/>
          <w:szCs w:val="24"/>
        </w:rPr>
        <w:t>To first test our hypothesis, we run a test for mean comparison. Two subsamples were created: High Chariah and Low Chariah. High Chariah included companies that have a Chariah compliance score above the average score for the initial sample, the rest, included Low Chariah compliant firms. Using the T-test and the Wilcoxon Mann Whitney test, we can see that the different between means is statistically significant</w:t>
      </w:r>
      <w:r w:rsidR="00581F55" w:rsidRPr="005F6A3F">
        <w:rPr>
          <w:rFonts w:asciiTheme="majorBidi" w:hAnsiTheme="majorBidi" w:cstheme="majorBidi"/>
          <w:sz w:val="24"/>
          <w:szCs w:val="24"/>
        </w:rPr>
        <w:t>, 3.573 for High Chariah and 3.012 for Low Chariah, and it is not of a coincidence that both means are above 3, because both samples include Chariah complaint firms only.</w:t>
      </w:r>
      <w:r w:rsidRPr="005F6A3F">
        <w:rPr>
          <w:rFonts w:asciiTheme="majorBidi" w:hAnsiTheme="majorBidi" w:cstheme="majorBidi"/>
          <w:sz w:val="24"/>
          <w:szCs w:val="24"/>
        </w:rPr>
        <w:t xml:space="preserve">  </w:t>
      </w:r>
    </w:p>
    <w:p w:rsidR="00AA6FFD" w:rsidRPr="00F6065F" w:rsidRDefault="00AA6FFD" w:rsidP="00AA6FFD">
      <w:pPr>
        <w:autoSpaceDE w:val="0"/>
        <w:autoSpaceDN w:val="0"/>
        <w:adjustRightInd w:val="0"/>
        <w:spacing w:after="0" w:line="240" w:lineRule="auto"/>
        <w:jc w:val="center"/>
        <w:rPr>
          <w:rFonts w:ascii="Melior" w:hAnsi="Melior" w:cs="Melior"/>
          <w:sz w:val="18"/>
          <w:szCs w:val="18"/>
        </w:rPr>
      </w:pPr>
      <w:r w:rsidRPr="00F6065F">
        <w:rPr>
          <w:rFonts w:ascii="Melior" w:hAnsi="Melior" w:cs="Melior"/>
          <w:sz w:val="18"/>
          <w:szCs w:val="18"/>
        </w:rPr>
        <w:t>------------------------------------</w:t>
      </w:r>
    </w:p>
    <w:p w:rsidR="00AA6FFD" w:rsidRPr="00F6065F" w:rsidRDefault="00AA6FFD" w:rsidP="00AA6FFD">
      <w:pPr>
        <w:autoSpaceDE w:val="0"/>
        <w:autoSpaceDN w:val="0"/>
        <w:adjustRightInd w:val="0"/>
        <w:spacing w:after="0" w:line="240" w:lineRule="auto"/>
        <w:jc w:val="center"/>
        <w:rPr>
          <w:rFonts w:ascii="Melior" w:hAnsi="Melior" w:cs="Melior"/>
          <w:sz w:val="18"/>
          <w:szCs w:val="18"/>
        </w:rPr>
      </w:pPr>
      <w:r>
        <w:rPr>
          <w:rFonts w:ascii="Melior" w:hAnsi="Melior" w:cs="Melior"/>
          <w:sz w:val="18"/>
          <w:szCs w:val="18"/>
        </w:rPr>
        <w:t xml:space="preserve">Insert Panel D </w:t>
      </w:r>
      <w:r w:rsidRPr="00F6065F">
        <w:rPr>
          <w:rFonts w:ascii="Melior" w:hAnsi="Melior" w:cs="Melior"/>
          <w:sz w:val="18"/>
          <w:szCs w:val="18"/>
        </w:rPr>
        <w:t>about here</w:t>
      </w:r>
    </w:p>
    <w:p w:rsidR="00BD5835" w:rsidRPr="005F6A3F" w:rsidRDefault="00AA6FFD" w:rsidP="005F6A3F">
      <w:pPr>
        <w:spacing w:line="360" w:lineRule="auto"/>
        <w:jc w:val="center"/>
        <w:rPr>
          <w:rFonts w:ascii="Melior" w:hAnsi="Melior" w:cs="Melior"/>
          <w:sz w:val="18"/>
          <w:szCs w:val="18"/>
        </w:rPr>
      </w:pPr>
      <w:r w:rsidRPr="00F6065F">
        <w:rPr>
          <w:rFonts w:ascii="Melior" w:hAnsi="Melior" w:cs="Melior"/>
          <w:sz w:val="18"/>
          <w:szCs w:val="18"/>
        </w:rPr>
        <w:t>-------------------</w:t>
      </w:r>
      <w:r w:rsidR="005F6A3F">
        <w:rPr>
          <w:rFonts w:ascii="Melior" w:hAnsi="Melior" w:cs="Melior"/>
          <w:sz w:val="18"/>
          <w:szCs w:val="18"/>
        </w:rPr>
        <w:t>-----------------</w:t>
      </w:r>
    </w:p>
    <w:p w:rsidR="00FD4A27" w:rsidRDefault="00FD4A27" w:rsidP="00FD4A27">
      <w:pPr>
        <w:pStyle w:val="ListParagraph"/>
        <w:numPr>
          <w:ilvl w:val="0"/>
          <w:numId w:val="1"/>
        </w:numPr>
        <w:rPr>
          <w:rFonts w:ascii="Times New Roman" w:hAnsi="Times New Roman"/>
          <w:b/>
          <w:sz w:val="24"/>
        </w:rPr>
      </w:pPr>
      <w:r w:rsidRPr="00FD4A27">
        <w:rPr>
          <w:rFonts w:ascii="Times New Roman" w:hAnsi="Times New Roman"/>
          <w:b/>
          <w:sz w:val="24"/>
        </w:rPr>
        <w:t xml:space="preserve">Methodology </w:t>
      </w:r>
    </w:p>
    <w:p w:rsidR="00FD4A27" w:rsidRPr="00112D00" w:rsidRDefault="00FD4A27" w:rsidP="00FD4A27">
      <w:pPr>
        <w:pStyle w:val="ListParagraph"/>
        <w:numPr>
          <w:ilvl w:val="1"/>
          <w:numId w:val="1"/>
        </w:numPr>
        <w:rPr>
          <w:rFonts w:ascii="Times New Roman" w:hAnsi="Times New Roman"/>
          <w:bCs/>
          <w:i/>
          <w:iCs/>
          <w:sz w:val="24"/>
        </w:rPr>
      </w:pPr>
      <w:r w:rsidRPr="00112D00">
        <w:rPr>
          <w:rFonts w:ascii="Times New Roman" w:hAnsi="Times New Roman"/>
          <w:bCs/>
          <w:i/>
          <w:iCs/>
          <w:sz w:val="24"/>
        </w:rPr>
        <w:t xml:space="preserve">Specifications </w:t>
      </w:r>
    </w:p>
    <w:p w:rsidR="00FD4A27" w:rsidRPr="00FD4A27" w:rsidRDefault="00FD4A27" w:rsidP="00FD4A27">
      <w:pPr>
        <w:pStyle w:val="ListParagraph"/>
        <w:rPr>
          <w:rFonts w:ascii="Times New Roman" w:hAnsi="Times New Roman"/>
          <w:b/>
          <w:sz w:val="24"/>
        </w:rPr>
      </w:pPr>
    </w:p>
    <w:p w:rsidR="00FD4A27" w:rsidRPr="005F6A3F" w:rsidRDefault="00FD4A27" w:rsidP="005F6A3F">
      <w:pPr>
        <w:spacing w:line="480" w:lineRule="auto"/>
        <w:ind w:firstLine="720"/>
        <w:jc w:val="both"/>
        <w:rPr>
          <w:rFonts w:ascii="Times New Roman" w:hAnsi="Times New Roman"/>
          <w:sz w:val="24"/>
          <w:szCs w:val="24"/>
        </w:rPr>
      </w:pPr>
      <w:r w:rsidRPr="005F6A3F">
        <w:rPr>
          <w:rFonts w:ascii="Times New Roman" w:hAnsi="Times New Roman" w:cs="Times New Roman"/>
          <w:sz w:val="24"/>
          <w:szCs w:val="24"/>
        </w:rPr>
        <w:t xml:space="preserve">The </w:t>
      </w:r>
      <w:r w:rsidRPr="005F6A3F">
        <w:rPr>
          <w:rFonts w:ascii="Times New Roman" w:hAnsi="Times New Roman"/>
          <w:sz w:val="24"/>
          <w:szCs w:val="24"/>
        </w:rPr>
        <w:t xml:space="preserve">purpose of this research is (H1a) to study the relationship between the level of </w:t>
      </w:r>
      <w:r w:rsidR="005F6A3F" w:rsidRPr="005F6A3F">
        <w:rPr>
          <w:rFonts w:ascii="Times New Roman" w:hAnsi="Times New Roman"/>
          <w:sz w:val="24"/>
          <w:szCs w:val="24"/>
        </w:rPr>
        <w:t>Chariah</w:t>
      </w:r>
      <w:r w:rsidRPr="005F6A3F">
        <w:rPr>
          <w:rFonts w:ascii="Times New Roman" w:hAnsi="Times New Roman"/>
          <w:sz w:val="24"/>
          <w:szCs w:val="24"/>
        </w:rPr>
        <w:t xml:space="preserve"> compliance and the cost of debt financing. In order to study the relationship between these two </w:t>
      </w:r>
      <w:r w:rsidRPr="005F6A3F">
        <w:rPr>
          <w:rFonts w:ascii="Times New Roman" w:hAnsi="Times New Roman"/>
          <w:sz w:val="24"/>
          <w:szCs w:val="24"/>
        </w:rPr>
        <w:lastRenderedPageBreak/>
        <w:t>variables, the following cross-sectional regressions estimated over pooled firm-years, using both INTEREST and SPREAD as the two measures for cost of debt financing:</w:t>
      </w:r>
    </w:p>
    <w:p w:rsidR="00FD4A27" w:rsidRPr="002C2CB6" w:rsidRDefault="00FD4A27" w:rsidP="00FD4A27">
      <w:pPr>
        <w:spacing w:line="480" w:lineRule="auto"/>
        <w:jc w:val="both"/>
        <w:rPr>
          <w:rFonts w:asciiTheme="majorBidi" w:hAnsiTheme="majorBidi" w:cstheme="majorBidi"/>
          <w:sz w:val="24"/>
          <w:szCs w:val="24"/>
        </w:rPr>
      </w:pPr>
      <w:r w:rsidRPr="002C2CB6">
        <w:rPr>
          <w:rFonts w:asciiTheme="majorBidi" w:eastAsia="TimesNewRomanPSMT" w:hAnsiTheme="majorBidi" w:cstheme="majorBidi"/>
          <w:i/>
          <w:iCs/>
          <w:sz w:val="24"/>
          <w:szCs w:val="24"/>
        </w:rPr>
        <w:t>INTEREST</w:t>
      </w:r>
      <w:r w:rsidRPr="002C2CB6">
        <w:rPr>
          <w:rFonts w:asciiTheme="majorBidi" w:eastAsia="TimesNewRomanPSMT" w:hAnsiTheme="majorBidi" w:cstheme="majorBidi"/>
          <w:sz w:val="24"/>
          <w:szCs w:val="24"/>
        </w:rPr>
        <w:t>/SPREAD</w:t>
      </w:r>
      <w:r w:rsidRPr="002C2CB6">
        <w:rPr>
          <w:rFonts w:asciiTheme="majorBidi" w:eastAsia="TimesNewRomanPSMT" w:hAnsiTheme="majorBidi" w:cstheme="majorBidi"/>
          <w:i/>
          <w:iCs/>
          <w:sz w:val="24"/>
          <w:szCs w:val="24"/>
        </w:rPr>
        <w:t xml:space="preserve"> </w:t>
      </w:r>
      <w:r w:rsidRPr="002C2CB6">
        <w:rPr>
          <w:rFonts w:asciiTheme="majorBidi" w:eastAsia="TimesNewRomanPSMT" w:hAnsiTheme="majorBidi" w:cstheme="majorBidi"/>
          <w:sz w:val="24"/>
          <w:szCs w:val="24"/>
        </w:rPr>
        <w:t>= f {</w:t>
      </w:r>
      <m:oMath>
        <m:sSub>
          <m:sSubPr>
            <m:ctrlPr>
              <w:rPr>
                <w:rFonts w:ascii="Cambria Math" w:eastAsia="TimesNewRomanPSMT" w:hAnsi="Cambria Math" w:cstheme="majorBidi"/>
                <w:i/>
                <w:iCs/>
                <w:sz w:val="24"/>
                <w:szCs w:val="24"/>
              </w:rPr>
            </m:ctrlPr>
          </m:sSubPr>
          <m:e>
            <m:r>
              <w:rPr>
                <w:rFonts w:ascii="Cambria Math" w:eastAsia="TimesNewRomanPSMT" w:hAnsi="Cambria Math" w:cstheme="majorBidi"/>
                <w:sz w:val="24"/>
                <w:szCs w:val="24"/>
              </w:rPr>
              <m:t>Level of Chariah</m:t>
            </m:r>
          </m:e>
          <m:sub>
            <m:r>
              <w:rPr>
                <w:rFonts w:ascii="Cambria Math" w:eastAsia="TimesNewRomanPSMT" w:hAnsi="Cambria Math" w:cstheme="majorBidi"/>
                <w:sz w:val="24"/>
                <w:szCs w:val="24"/>
              </w:rPr>
              <m:t>t</m:t>
            </m:r>
          </m:sub>
        </m:sSub>
      </m:oMath>
      <w:r w:rsidRPr="002C2CB6">
        <w:rPr>
          <w:rFonts w:asciiTheme="majorBidi" w:eastAsia="TimesNewRomanPSMT" w:hAnsiTheme="majorBidi" w:cstheme="majorBidi"/>
          <w:sz w:val="24"/>
          <w:szCs w:val="24"/>
        </w:rPr>
        <w:t>, Determinants of Cost-of-Debt}</w:t>
      </w:r>
      <w:r>
        <w:rPr>
          <w:rFonts w:asciiTheme="majorBidi" w:eastAsia="TimesNewRomanPSMT" w:hAnsiTheme="majorBidi" w:cstheme="majorBidi"/>
          <w:sz w:val="24"/>
          <w:szCs w:val="24"/>
        </w:rPr>
        <w:t xml:space="preserve">          </w:t>
      </w:r>
      <w:r>
        <w:rPr>
          <w:rFonts w:asciiTheme="majorBidi" w:eastAsia="TimesNewRomanPSMT" w:hAnsiTheme="majorBidi" w:cstheme="majorBidi"/>
          <w:sz w:val="24"/>
          <w:szCs w:val="24"/>
        </w:rPr>
        <w:tab/>
      </w:r>
      <w:r w:rsidRPr="002C2CB6">
        <w:rPr>
          <w:rFonts w:asciiTheme="majorBidi" w:eastAsia="TimesNewRomanPSMT" w:hAnsiTheme="majorBidi" w:cstheme="majorBidi"/>
          <w:sz w:val="24"/>
          <w:szCs w:val="24"/>
        </w:rPr>
        <w:t xml:space="preserve"> (1)</w:t>
      </w:r>
    </w:p>
    <w:p w:rsidR="00FD4A27" w:rsidRPr="00055E03" w:rsidRDefault="00FD4A27" w:rsidP="005F6A3F">
      <w:pPr>
        <w:autoSpaceDE w:val="0"/>
        <w:autoSpaceDN w:val="0"/>
        <w:adjustRightInd w:val="0"/>
        <w:spacing w:after="0" w:line="480" w:lineRule="auto"/>
        <w:jc w:val="both"/>
        <w:rPr>
          <w:rFonts w:asciiTheme="majorBidi" w:eastAsia="TimesNewRomanPSMT" w:hAnsiTheme="majorBidi" w:cstheme="majorBidi"/>
          <w:sz w:val="24"/>
          <w:szCs w:val="24"/>
        </w:rPr>
      </w:pPr>
      <w:r>
        <w:rPr>
          <w:rFonts w:asciiTheme="majorBidi" w:hAnsiTheme="majorBidi" w:cstheme="majorBidi"/>
          <w:i/>
          <w:iCs/>
          <w:sz w:val="24"/>
          <w:szCs w:val="24"/>
        </w:rPr>
        <w:t>INTEREST</w:t>
      </w:r>
      <w:r w:rsidRPr="003C19C5">
        <w:rPr>
          <w:rFonts w:asciiTheme="majorBidi" w:hAnsiTheme="majorBidi" w:cstheme="majorBidi"/>
          <w:i/>
          <w:iCs/>
          <w:sz w:val="24"/>
          <w:szCs w:val="24"/>
        </w:rPr>
        <w:t xml:space="preserve"> </w:t>
      </w:r>
      <w:r w:rsidRPr="003C19C5">
        <w:rPr>
          <w:rFonts w:asciiTheme="majorBidi" w:eastAsia="TimesNewRomanPSMT" w:hAnsiTheme="majorBidi" w:cstheme="majorBidi"/>
          <w:sz w:val="24"/>
          <w:szCs w:val="24"/>
        </w:rPr>
        <w:t xml:space="preserve">and </w:t>
      </w:r>
      <w:r>
        <w:rPr>
          <w:rFonts w:asciiTheme="majorBidi" w:hAnsiTheme="majorBidi" w:cstheme="majorBidi"/>
          <w:i/>
          <w:iCs/>
          <w:sz w:val="24"/>
          <w:szCs w:val="24"/>
        </w:rPr>
        <w:t>SPREAD</w:t>
      </w:r>
      <w:r w:rsidRPr="003C19C5">
        <w:rPr>
          <w:rFonts w:asciiTheme="majorBidi" w:hAnsiTheme="majorBidi" w:cstheme="majorBidi"/>
          <w:i/>
          <w:iCs/>
          <w:sz w:val="24"/>
          <w:szCs w:val="24"/>
        </w:rPr>
        <w:t xml:space="preserve"> </w:t>
      </w:r>
      <w:r w:rsidRPr="003C19C5">
        <w:rPr>
          <w:rFonts w:asciiTheme="majorBidi" w:eastAsia="TimesNewRomanPSMT" w:hAnsiTheme="majorBidi" w:cstheme="majorBidi"/>
          <w:sz w:val="24"/>
          <w:szCs w:val="24"/>
        </w:rPr>
        <w:t xml:space="preserve">are demarcated and conversed in the preceding section and the determinants of the cost of capital are </w:t>
      </w:r>
      <w:r>
        <w:rPr>
          <w:rFonts w:asciiTheme="majorBidi" w:eastAsia="TimesNewRomanPSMT" w:hAnsiTheme="majorBidi" w:cstheme="majorBidi"/>
          <w:sz w:val="24"/>
          <w:szCs w:val="24"/>
        </w:rPr>
        <w:t>illustrated</w:t>
      </w:r>
      <w:r w:rsidRPr="003C19C5">
        <w:rPr>
          <w:rFonts w:asciiTheme="majorBidi" w:eastAsia="TimesNewRomanPSMT" w:hAnsiTheme="majorBidi" w:cstheme="majorBidi"/>
          <w:sz w:val="24"/>
          <w:szCs w:val="24"/>
        </w:rPr>
        <w:t xml:space="preserve"> above. </w:t>
      </w:r>
      <w:r>
        <w:rPr>
          <w:rFonts w:asciiTheme="majorBidi" w:eastAsia="TimesNewRomanPSMT" w:hAnsiTheme="majorBidi" w:cstheme="majorBidi"/>
          <w:sz w:val="24"/>
          <w:szCs w:val="24"/>
        </w:rPr>
        <w:t xml:space="preserve">In the first regression, Level of Chariah is the variable of interest, receiving a value of 1 if the firm did receive an mean score for Chariah </w:t>
      </w:r>
      <w:r w:rsidRPr="00055E03">
        <w:rPr>
          <w:rFonts w:asciiTheme="majorBidi" w:eastAsia="TimesNewRomanPSMT" w:hAnsiTheme="majorBidi" w:cstheme="majorBidi"/>
          <w:sz w:val="24"/>
          <w:szCs w:val="24"/>
        </w:rPr>
        <w:t xml:space="preserve">compliance that is higher than the average score for all firms belonging to our sample, and zero otherwise. A significant negative coefficient on this variable will designate that, with the control of the risk-related company fundamentals, the cost of debt of High Chariah conforming firms is higher compared to their less Chariah conforming counterparts.  </w:t>
      </w:r>
    </w:p>
    <w:p w:rsidR="00FD4A27" w:rsidRPr="00055E03" w:rsidRDefault="00FD4A27" w:rsidP="00FD4A27">
      <w:pPr>
        <w:autoSpaceDE w:val="0"/>
        <w:autoSpaceDN w:val="0"/>
        <w:adjustRightInd w:val="0"/>
        <w:spacing w:after="0" w:line="240" w:lineRule="auto"/>
        <w:rPr>
          <w:rFonts w:asciiTheme="majorBidi" w:eastAsia="TimesNewRomanPSMT" w:hAnsiTheme="majorBidi" w:cstheme="majorBidi"/>
          <w:sz w:val="24"/>
          <w:szCs w:val="24"/>
        </w:rPr>
      </w:pPr>
    </w:p>
    <w:p w:rsidR="00FD4A27" w:rsidRPr="00112D00" w:rsidRDefault="00FD4A27" w:rsidP="00FD4A27">
      <w:pPr>
        <w:pStyle w:val="ListParagraph"/>
        <w:numPr>
          <w:ilvl w:val="1"/>
          <w:numId w:val="1"/>
        </w:numPr>
        <w:rPr>
          <w:rFonts w:ascii="Times New Roman" w:hAnsi="Times New Roman"/>
          <w:bCs/>
          <w:i/>
          <w:iCs/>
          <w:sz w:val="24"/>
        </w:rPr>
      </w:pPr>
      <w:r w:rsidRPr="00112D00">
        <w:rPr>
          <w:rFonts w:ascii="Times New Roman" w:hAnsi="Times New Roman"/>
          <w:bCs/>
          <w:i/>
          <w:iCs/>
          <w:sz w:val="24"/>
        </w:rPr>
        <w:t>First robustness test</w:t>
      </w:r>
    </w:p>
    <w:p w:rsidR="00FD4A27" w:rsidRPr="00B27B4D" w:rsidRDefault="00FD4A27" w:rsidP="005F6A3F">
      <w:pPr>
        <w:spacing w:line="480" w:lineRule="auto"/>
        <w:jc w:val="both"/>
        <w:rPr>
          <w:rFonts w:asciiTheme="majorBidi" w:hAnsiTheme="majorBidi" w:cstheme="majorBidi"/>
          <w:sz w:val="24"/>
          <w:szCs w:val="24"/>
        </w:rPr>
      </w:pPr>
      <w:r w:rsidRPr="00B27B4D">
        <w:rPr>
          <w:rFonts w:asciiTheme="majorBidi" w:hAnsiTheme="majorBidi" w:cstheme="majorBidi"/>
          <w:sz w:val="24"/>
          <w:szCs w:val="24"/>
        </w:rPr>
        <w:t>The empirical approach consists on a two stage least square regression method. To test how the level of Chariah compliance impact the INTEREST and the SPREAD, the sample was divided into two categories: High level of Chariah compliance and low level of Chariah compliance. the first category consisted on all companies that ended up with a mean average of Chariah rating that is above the average for the sample firms used and vice versa. Results seem to confirm the hypothesis that the level of Chariah compliance affects significantly the cos of debt, for both measures: INTEREST and SPREAD. Results further show that High Chariah compliant firms are exposed to high levels of INTERST and bigger SPREAD; on the other hand, low Chariah compliant benefit from debt at lower cost.</w:t>
      </w:r>
    </w:p>
    <w:p w:rsidR="00FD4A27" w:rsidRPr="00112D00" w:rsidRDefault="00FD4A27" w:rsidP="00FD4A27">
      <w:pPr>
        <w:pStyle w:val="ListParagraph"/>
        <w:numPr>
          <w:ilvl w:val="1"/>
          <w:numId w:val="1"/>
        </w:numPr>
        <w:rPr>
          <w:rFonts w:ascii="Times New Roman" w:hAnsi="Times New Roman"/>
          <w:bCs/>
          <w:i/>
          <w:iCs/>
          <w:sz w:val="24"/>
        </w:rPr>
      </w:pPr>
      <w:r w:rsidRPr="00112D00">
        <w:rPr>
          <w:rFonts w:ascii="Times New Roman" w:hAnsi="Times New Roman"/>
          <w:bCs/>
          <w:i/>
          <w:iCs/>
          <w:sz w:val="24"/>
        </w:rPr>
        <w:t>The Model with No Explanatory Variables</w:t>
      </w:r>
    </w:p>
    <w:p w:rsidR="00FD4A27" w:rsidRPr="00CD3C53" w:rsidRDefault="00FD4A27" w:rsidP="005F6A3F">
      <w:pPr>
        <w:autoSpaceDE w:val="0"/>
        <w:autoSpaceDN w:val="0"/>
        <w:adjustRightInd w:val="0"/>
        <w:spacing w:after="0" w:line="480" w:lineRule="auto"/>
        <w:jc w:val="both"/>
        <w:rPr>
          <w:rFonts w:asciiTheme="majorBidi" w:eastAsia="TimesNewRomanPSMT" w:hAnsiTheme="majorBidi" w:cstheme="majorBidi"/>
          <w:sz w:val="24"/>
          <w:szCs w:val="24"/>
        </w:rPr>
      </w:pPr>
      <w:r w:rsidRPr="00CD3C53">
        <w:rPr>
          <w:rFonts w:asciiTheme="majorBidi" w:eastAsia="TimesNewRomanPSMT" w:hAnsiTheme="majorBidi" w:cstheme="majorBidi"/>
          <w:sz w:val="24"/>
          <w:szCs w:val="24"/>
        </w:rPr>
        <w:lastRenderedPageBreak/>
        <w:t>In order to test whether the random intercept model was the right choice for our analysis, we estimated a model with zero independent variables. This was a must, especially that conclusions on the total variance of interest rates</w:t>
      </w:r>
      <w:r>
        <w:rPr>
          <w:rFonts w:asciiTheme="majorBidi" w:eastAsia="TimesNewRomanPSMT" w:hAnsiTheme="majorBidi" w:cstheme="majorBidi"/>
          <w:sz w:val="24"/>
          <w:szCs w:val="24"/>
        </w:rPr>
        <w:t xml:space="preserve"> and SPREAD</w:t>
      </w:r>
      <w:r w:rsidRPr="00CD3C53">
        <w:rPr>
          <w:rFonts w:asciiTheme="majorBidi" w:eastAsia="TimesNewRomanPSMT" w:hAnsiTheme="majorBidi" w:cstheme="majorBidi"/>
          <w:sz w:val="24"/>
          <w:szCs w:val="24"/>
        </w:rPr>
        <w:t xml:space="preserve"> will be drown within and between firms. The findings are described bellow, where the constituents were approximated using the “variance components”, covariance structure and the restricted maximum likelihood method, REML was used for the estimation of covariance matrices in linear stochastic models. </w:t>
      </w:r>
    </w:p>
    <w:p w:rsidR="00FD4A27" w:rsidRDefault="00FD4A27" w:rsidP="00FD4A27">
      <w:pPr>
        <w:autoSpaceDE w:val="0"/>
        <w:autoSpaceDN w:val="0"/>
        <w:adjustRightInd w:val="0"/>
        <w:spacing w:after="0" w:line="240" w:lineRule="auto"/>
        <w:rPr>
          <w:rFonts w:asciiTheme="majorBidi" w:hAnsiTheme="majorBidi" w:cstheme="majorBidi"/>
        </w:rPr>
      </w:pPr>
    </w:p>
    <w:p w:rsidR="00FD4A27" w:rsidRDefault="00482BF0" w:rsidP="00FD4A27">
      <w:pPr>
        <w:jc w:val="center"/>
      </w:pPr>
      <m:oMath>
        <m:sSub>
          <m:sSubPr>
            <m:ctrlPr>
              <w:rPr>
                <w:rFonts w:ascii="Cambria Math" w:hAnsi="Cambria Math"/>
                <w:i/>
              </w:rPr>
            </m:ctrlPr>
          </m:sSubPr>
          <m:e>
            <m:r>
              <w:rPr>
                <w:rFonts w:ascii="Cambria Math" w:hAnsi="Cambria Math"/>
              </w:rPr>
              <m:t>INTEREST/SPREAD</m:t>
            </m:r>
          </m:e>
          <m:sub>
            <m:r>
              <w:rPr>
                <w:rFonts w:ascii="Cambria Math" w:hAnsi="Cambria Math"/>
              </w:rPr>
              <m:t>it</m:t>
            </m:r>
          </m:sub>
        </m:sSub>
        <m:r>
          <w:rPr>
            <w:rFonts w:ascii="Cambria Math" w:hAnsi="Cambria Math"/>
          </w:rPr>
          <m:t>= ∝+</m:t>
        </m:r>
        <m:sSub>
          <m:sSubPr>
            <m:ctrlPr>
              <w:rPr>
                <w:rFonts w:ascii="Cambria Math" w:hAnsi="Cambria Math"/>
                <w:i/>
              </w:rPr>
            </m:ctrlPr>
          </m:sSubPr>
          <m:e>
            <m: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it</m:t>
            </m:r>
          </m:sub>
        </m:sSub>
      </m:oMath>
      <w:r w:rsidR="00FD4A27">
        <w:rPr>
          <w:rFonts w:eastAsiaTheme="minorEastAsia"/>
        </w:rPr>
        <w:t xml:space="preserve">                                                                                                                (2)</w:t>
      </w:r>
    </w:p>
    <w:p w:rsidR="003332B2" w:rsidRPr="005F6A3F" w:rsidRDefault="00FD4A27" w:rsidP="005F6A3F">
      <w:pPr>
        <w:spacing w:line="480" w:lineRule="auto"/>
        <w:jc w:val="both"/>
        <w:rPr>
          <w:rFonts w:asciiTheme="majorBidi" w:hAnsiTheme="majorBidi" w:cstheme="majorBidi"/>
          <w:sz w:val="24"/>
          <w:szCs w:val="24"/>
        </w:rPr>
      </w:pPr>
      <w:r w:rsidRPr="00B27B4D">
        <w:rPr>
          <w:rFonts w:asciiTheme="majorBidi" w:hAnsiTheme="majorBidi" w:cstheme="majorBidi"/>
          <w:sz w:val="24"/>
          <w:szCs w:val="24"/>
        </w:rPr>
        <w:t>The null hypothesis for this parameter is a variance of zero, which means the random effect cannot be considered; however, since the null hypothesis is rejected, then we can make such a clam that a significant position of the variability in the interest rates/SPREAD exists between companies; therefore, we proceeded with the mixed linear model with random effect.</w:t>
      </w:r>
    </w:p>
    <w:p w:rsidR="003332B2" w:rsidRPr="00BD5835" w:rsidRDefault="003332B2" w:rsidP="005F6A3F">
      <w:pPr>
        <w:spacing w:line="480" w:lineRule="auto"/>
        <w:jc w:val="center"/>
        <w:rPr>
          <w:rFonts w:asciiTheme="majorBidi" w:hAnsiTheme="majorBidi" w:cstheme="majorBidi"/>
          <w:sz w:val="24"/>
          <w:szCs w:val="24"/>
        </w:rPr>
      </w:pPr>
      <w:r>
        <w:rPr>
          <w:sz w:val="23"/>
          <w:szCs w:val="23"/>
        </w:rPr>
        <w:t>[Insert Table 3 here]</w:t>
      </w:r>
    </w:p>
    <w:p w:rsidR="00CF13BC" w:rsidRDefault="00CF13BC">
      <w:pPr>
        <w:rPr>
          <w:rFonts w:asciiTheme="majorBidi" w:hAnsiTheme="majorBidi" w:cstheme="majorBidi"/>
          <w:i/>
          <w:iCs/>
          <w:sz w:val="24"/>
          <w:szCs w:val="24"/>
        </w:rPr>
      </w:pPr>
    </w:p>
    <w:p w:rsidR="00112D00" w:rsidRPr="00112D00" w:rsidRDefault="00112D00" w:rsidP="00112D00">
      <w:pPr>
        <w:pStyle w:val="ListParagraph"/>
        <w:numPr>
          <w:ilvl w:val="1"/>
          <w:numId w:val="1"/>
        </w:numPr>
        <w:rPr>
          <w:rFonts w:asciiTheme="majorBidi" w:hAnsiTheme="majorBidi" w:cstheme="majorBidi"/>
          <w:b/>
          <w:bCs/>
          <w:i/>
          <w:iCs/>
          <w:color w:val="000000"/>
          <w:sz w:val="24"/>
          <w:szCs w:val="24"/>
        </w:rPr>
      </w:pPr>
      <w:r w:rsidRPr="00112D00">
        <w:rPr>
          <w:rFonts w:ascii="Times New Roman" w:hAnsi="Times New Roman"/>
          <w:bCs/>
          <w:i/>
          <w:iCs/>
          <w:sz w:val="24"/>
        </w:rPr>
        <w:t xml:space="preserve">Models with Explanatory Variables </w:t>
      </w:r>
    </w:p>
    <w:p w:rsidR="00112D00" w:rsidRPr="005F6A3F" w:rsidRDefault="00112D00" w:rsidP="005F6A3F">
      <w:pPr>
        <w:spacing w:line="480" w:lineRule="auto"/>
        <w:jc w:val="both"/>
        <w:rPr>
          <w:rFonts w:ascii="Times New Roman" w:hAnsi="Times New Roman" w:cs="Times New Roman"/>
          <w:color w:val="000000"/>
          <w:sz w:val="24"/>
          <w:szCs w:val="24"/>
        </w:rPr>
      </w:pPr>
      <w:r w:rsidRPr="005F6A3F">
        <w:rPr>
          <w:rFonts w:ascii="Times New Roman" w:hAnsi="Times New Roman" w:cs="Times New Roman"/>
          <w:color w:val="000000"/>
          <w:sz w:val="24"/>
          <w:szCs w:val="24"/>
        </w:rPr>
        <w:t>Eight mixed linear models with independent variables were specified and tested during the statistical modeling process. Every time, one set of explanatory variables was added, excluding the previous explanatory variable that showed no statistical significant impact on the dependent variable; since in previous sections we see that conclusions about the INTEREST and SPREAD are aligned, in the remaining sections we will use INTEREST as the only proxy of the cost of debt, dependent variable. Random slopes were introduced in the final model, to allow for the logical proposition, Prevost el all (2008). While adding different sets of explanatory variables and omitting noisy ones, we made sure the final model had the maximized pseudo R2, the model was specified as follow:</w:t>
      </w:r>
    </w:p>
    <w:p w:rsidR="00112D00" w:rsidRPr="00444095" w:rsidRDefault="00112D00" w:rsidP="00112D00">
      <w:pPr>
        <w:autoSpaceDE w:val="0"/>
        <w:autoSpaceDN w:val="0"/>
        <w:adjustRightInd w:val="0"/>
        <w:spacing w:line="480" w:lineRule="auto"/>
        <w:ind w:left="6480" w:right="1440"/>
        <w:jc w:val="both"/>
        <w:rPr>
          <w:rFonts w:ascii="Times New Roman" w:hAnsi="Times New Roman" w:cs="Times New Roman"/>
          <w:i/>
          <w:color w:val="000000" w:themeColor="text1"/>
        </w:rPr>
      </w:pPr>
      <w:r>
        <w:rPr>
          <w:rFonts w:ascii="Times New Roman" w:hAnsi="Times New Roman" w:cs="Times New Roman"/>
          <w:i/>
          <w:color w:val="000000" w:themeColor="text1"/>
        </w:rPr>
        <w:lastRenderedPageBreak/>
        <w:t xml:space="preserve">                     (3)</w:t>
      </w:r>
    </w:p>
    <w:p w:rsidR="00112D00" w:rsidRDefault="00482BF0" w:rsidP="00112D00">
      <m:oMathPara>
        <m:oMath>
          <m:sSub>
            <m:sSubPr>
              <m:ctrlPr>
                <w:rPr>
                  <w:rFonts w:ascii="Cambria Math" w:hAnsi="Cambria Math"/>
                  <w:i/>
                </w:rPr>
              </m:ctrlPr>
            </m:sSubPr>
            <m:e>
              <m:r>
                <w:rPr>
                  <w:rFonts w:ascii="Cambria Math" w:hAnsi="Cambria Math"/>
                </w:rPr>
                <m:t>INTEREST</m:t>
              </m:r>
            </m:e>
            <m:sub>
              <m:r>
                <w:rPr>
                  <w:rFonts w:ascii="Cambria Math" w:hAnsi="Cambria Math"/>
                </w:rPr>
                <m:t>it</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sSub>
            <m:sSubPr>
              <m:ctrlPr>
                <w:rPr>
                  <w:rFonts w:ascii="Cambria Math" w:hAnsi="Cambria Math"/>
                  <w:i/>
                </w:rPr>
              </m:ctrlPr>
            </m:sSubPr>
            <m:e>
              <m:r>
                <w:rPr>
                  <w:rFonts w:ascii="Cambria Math" w:hAnsi="Cambria Math"/>
                </w:rPr>
                <m:t>CHARIAH</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2</m:t>
              </m:r>
            </m:sub>
          </m:sSub>
          <m:sSub>
            <m:sSubPr>
              <m:ctrlPr>
                <w:rPr>
                  <w:rFonts w:ascii="Cambria Math" w:hAnsi="Cambria Math"/>
                  <w:i/>
                </w:rPr>
              </m:ctrlPr>
            </m:sSubPr>
            <m:e>
              <m:r>
                <w:rPr>
                  <w:rFonts w:ascii="Cambria Math" w:hAnsi="Cambria Math"/>
                </w:rPr>
                <m:t>ZSCORE</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3</m:t>
              </m:r>
            </m:sub>
          </m:sSub>
          <m:sSub>
            <m:sSubPr>
              <m:ctrlPr>
                <w:rPr>
                  <w:rFonts w:ascii="Cambria Math" w:hAnsi="Cambria Math"/>
                  <w:i/>
                </w:rPr>
              </m:ctrlPr>
            </m:sSubPr>
            <m:e>
              <m:r>
                <w:rPr>
                  <w:rFonts w:ascii="Cambria Math" w:hAnsi="Cambria Math"/>
                </w:rPr>
                <m:t>GROWTH</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4</m:t>
              </m:r>
            </m:sub>
          </m:sSub>
          <m:sSub>
            <m:sSubPr>
              <m:ctrlPr>
                <w:rPr>
                  <w:rFonts w:ascii="Cambria Math" w:hAnsi="Cambria Math"/>
                  <w:i/>
                </w:rPr>
              </m:ctrlPr>
            </m:sSubPr>
            <m:e>
              <m:r>
                <w:rPr>
                  <w:rFonts w:ascii="Cambria Math" w:hAnsi="Cambria Math"/>
                </w:rPr>
                <m:t>INTA</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5</m:t>
              </m:r>
            </m:sub>
          </m:sSub>
          <m:sSub>
            <m:sSubPr>
              <m:ctrlPr>
                <w:rPr>
                  <w:rFonts w:ascii="Cambria Math" w:hAnsi="Cambria Math"/>
                  <w:i/>
                </w:rPr>
              </m:ctrlPr>
            </m:sSubPr>
            <m:e>
              <m:r>
                <w:rPr>
                  <w:rFonts w:ascii="Cambria Math" w:hAnsi="Cambria Math"/>
                </w:rPr>
                <m:t>ROA</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6</m:t>
              </m:r>
            </m:sub>
          </m:sSub>
          <m:sSub>
            <m:sSubPr>
              <m:ctrlPr>
                <w:rPr>
                  <w:rFonts w:ascii="Cambria Math" w:hAnsi="Cambria Math"/>
                  <w:i/>
                </w:rPr>
              </m:ctrlPr>
            </m:sSubPr>
            <m:e>
              <m:r>
                <w:rPr>
                  <w:rFonts w:ascii="Cambria Math" w:hAnsi="Cambria Math"/>
                </w:rPr>
                <m:t>LEV</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7</m:t>
              </m:r>
            </m:sub>
          </m:sSub>
          <m:sSub>
            <m:sSubPr>
              <m:ctrlPr>
                <w:rPr>
                  <w:rFonts w:ascii="Cambria Math" w:hAnsi="Cambria Math"/>
                  <w:i/>
                </w:rPr>
              </m:ctrlPr>
            </m:sSubPr>
            <m:e>
              <m:r>
                <w:rPr>
                  <w:rFonts w:ascii="Cambria Math" w:hAnsi="Cambria Math"/>
                </w:rPr>
                <m:t>LOSS</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8</m:t>
              </m:r>
            </m:sub>
          </m:sSub>
          <m:sSub>
            <m:sSubPr>
              <m:ctrlPr>
                <w:rPr>
                  <w:rFonts w:ascii="Cambria Math" w:hAnsi="Cambria Math"/>
                  <w:i/>
                </w:rPr>
              </m:ctrlPr>
            </m:sSubPr>
            <m:e>
              <m:r>
                <w:rPr>
                  <w:rFonts w:ascii="Cambria Math" w:hAnsi="Cambria Math"/>
                </w:rPr>
                <m:t>PROF</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9</m:t>
              </m:r>
            </m:sub>
          </m:sSub>
          <m:sSub>
            <m:sSubPr>
              <m:ctrlPr>
                <w:rPr>
                  <w:rFonts w:ascii="Cambria Math" w:hAnsi="Cambria Math"/>
                  <w:i/>
                </w:rPr>
              </m:ctrlPr>
            </m:sSubPr>
            <m:e>
              <m:r>
                <w:rPr>
                  <w:rFonts w:ascii="Cambria Math" w:hAnsi="Cambria Math"/>
                </w:rPr>
                <m:t>CSIZE</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10</m:t>
              </m:r>
            </m:sub>
          </m:sSub>
          <m:sSub>
            <m:sSubPr>
              <m:ctrlPr>
                <w:rPr>
                  <w:rFonts w:ascii="Cambria Math" w:hAnsi="Cambria Math"/>
                  <w:i/>
                </w:rPr>
              </m:ctrlPr>
            </m:sSubPr>
            <m:e>
              <m:r>
                <w:rPr>
                  <w:rFonts w:ascii="Cambria Math" w:hAnsi="Cambria Math"/>
                </w:rPr>
                <m:t>SD</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11</m:t>
              </m:r>
            </m:sub>
          </m:sSub>
          <m:sSub>
            <m:sSubPr>
              <m:ctrlPr>
                <w:rPr>
                  <w:rFonts w:ascii="Cambria Math" w:hAnsi="Cambria Math"/>
                  <w:i/>
                </w:rPr>
              </m:ctrlPr>
            </m:sSubPr>
            <m:e>
              <m:r>
                <w:rPr>
                  <w:rFonts w:ascii="Cambria Math" w:hAnsi="Cambria Math"/>
                </w:rPr>
                <m:t>DUR</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12</m:t>
              </m:r>
            </m:sub>
          </m:sSub>
          <m:sSub>
            <m:sSubPr>
              <m:ctrlPr>
                <w:rPr>
                  <w:rFonts w:ascii="Cambria Math" w:hAnsi="Cambria Math"/>
                  <w:i/>
                </w:rPr>
              </m:ctrlPr>
            </m:sSubPr>
            <m:e>
              <m:r>
                <w:rPr>
                  <w:rFonts w:ascii="Cambria Math" w:hAnsi="Cambria Math"/>
                </w:rPr>
                <m:t>LSIZE</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13</m:t>
              </m:r>
            </m:sub>
          </m:sSub>
          <m:sSub>
            <m:sSubPr>
              <m:ctrlPr>
                <w:rPr>
                  <w:rFonts w:ascii="Cambria Math" w:hAnsi="Cambria Math"/>
                  <w:i/>
                </w:rPr>
              </m:ctrlPr>
            </m:sSubPr>
            <m:e>
              <m:r>
                <w:rPr>
                  <w:rFonts w:ascii="Cambria Math" w:hAnsi="Cambria Math"/>
                </w:rPr>
                <m:t>BFIVE</m:t>
              </m:r>
            </m:e>
            <m:sub>
              <m:r>
                <w:rPr>
                  <w:rFonts w:ascii="Cambria Math" w:hAnsi="Cambria Math"/>
                </w:rPr>
                <m:t>it</m:t>
              </m:r>
            </m:sub>
          </m:sSub>
          <m:r>
            <w:rPr>
              <w:rFonts w:ascii="Cambria Math" w:hAnsi="Cambria Math"/>
            </w:rPr>
            <m:t>+Institutional variables+Year Dummies+Industry Dummies+Country Dummies+</m:t>
          </m:r>
          <m:sSub>
            <m:sSubPr>
              <m:ctrlPr>
                <w:rPr>
                  <w:rFonts w:ascii="Cambria Math" w:hAnsi="Cambria Math"/>
                  <w:i/>
                </w:rPr>
              </m:ctrlPr>
            </m:sSubPr>
            <m:e>
              <m:r>
                <w:rPr>
                  <w:rFonts w:ascii="Cambria Math" w:hAnsi="Cambria Math"/>
                </w:rPr>
                <m:t>ε</m:t>
              </m:r>
            </m:e>
            <m:sub>
              <m:r>
                <w:rPr>
                  <w:rFonts w:ascii="Cambria Math" w:hAnsi="Cambria Math"/>
                </w:rPr>
                <m:t>it</m:t>
              </m:r>
            </m:sub>
          </m:sSub>
        </m:oMath>
      </m:oMathPara>
    </w:p>
    <w:p w:rsidR="00112D00" w:rsidRPr="005F6A3F" w:rsidRDefault="00112D00" w:rsidP="005F6A3F">
      <w:pPr>
        <w:spacing w:line="480" w:lineRule="auto"/>
        <w:jc w:val="both"/>
        <w:rPr>
          <w:rFonts w:ascii="Times New Roman" w:hAnsi="Times New Roman" w:cs="Times New Roman"/>
          <w:color w:val="000000"/>
          <w:sz w:val="24"/>
          <w:szCs w:val="24"/>
        </w:rPr>
      </w:pPr>
      <w:r w:rsidRPr="005F6A3F">
        <w:rPr>
          <w:rFonts w:ascii="Times New Roman" w:hAnsi="Times New Roman" w:cs="Times New Roman"/>
          <w:color w:val="000000"/>
          <w:sz w:val="24"/>
          <w:szCs w:val="24"/>
        </w:rPr>
        <w:t>In order to minimize noise on the model, few explanatory variables were omitted because they didn’t show a statistically significant relation with the INTEREST; for instance, the Free cash flow (FCF) and the growth of the company’s sales (GROWTH).</w:t>
      </w:r>
    </w:p>
    <w:p w:rsidR="00CF13BC" w:rsidRDefault="00CF13BC">
      <w:pPr>
        <w:rPr>
          <w:rFonts w:asciiTheme="majorBidi" w:hAnsiTheme="majorBidi" w:cstheme="majorBidi"/>
          <w:i/>
          <w:iCs/>
          <w:sz w:val="24"/>
          <w:szCs w:val="24"/>
        </w:rPr>
      </w:pPr>
    </w:p>
    <w:p w:rsidR="00CF13BC" w:rsidRPr="005F6A3F" w:rsidRDefault="00D71EAE" w:rsidP="005F6A3F">
      <w:pPr>
        <w:pStyle w:val="ListParagraph"/>
        <w:numPr>
          <w:ilvl w:val="0"/>
          <w:numId w:val="1"/>
        </w:numPr>
        <w:rPr>
          <w:rFonts w:ascii="Times New Roman" w:hAnsi="Times New Roman"/>
          <w:b/>
          <w:sz w:val="24"/>
        </w:rPr>
      </w:pPr>
      <w:r w:rsidRPr="005F6A3F">
        <w:rPr>
          <w:rFonts w:ascii="Times New Roman" w:hAnsi="Times New Roman"/>
          <w:b/>
          <w:sz w:val="24"/>
        </w:rPr>
        <w:t>Discussion of results</w:t>
      </w:r>
    </w:p>
    <w:p w:rsidR="0052204D" w:rsidRDefault="006079B2" w:rsidP="003E6B3B">
      <w:pPr>
        <w:spacing w:line="480" w:lineRule="auto"/>
        <w:jc w:val="both"/>
        <w:rPr>
          <w:rFonts w:ascii="Times New Roman" w:hAnsi="Times New Roman" w:cs="Times New Roman"/>
          <w:color w:val="000000"/>
          <w:sz w:val="24"/>
          <w:szCs w:val="24"/>
        </w:rPr>
      </w:pPr>
      <w:r w:rsidRPr="005F6A3F">
        <w:rPr>
          <w:rFonts w:ascii="Times New Roman" w:hAnsi="Times New Roman" w:cs="Times New Roman"/>
          <w:color w:val="000000"/>
          <w:sz w:val="24"/>
          <w:szCs w:val="24"/>
        </w:rPr>
        <w:t xml:space="preserve">Table 4 represents the results of the regression stated above. Results are aligned with the commonsense. The level of Chariah compliance is very </w:t>
      </w:r>
      <w:r w:rsidR="00745F33" w:rsidRPr="005F6A3F">
        <w:rPr>
          <w:rFonts w:ascii="Times New Roman" w:hAnsi="Times New Roman" w:cs="Times New Roman"/>
          <w:color w:val="000000"/>
          <w:sz w:val="24"/>
          <w:szCs w:val="24"/>
        </w:rPr>
        <w:t>significant</w:t>
      </w:r>
      <w:r w:rsidRPr="005F6A3F">
        <w:rPr>
          <w:rFonts w:ascii="Times New Roman" w:hAnsi="Times New Roman" w:cs="Times New Roman"/>
          <w:color w:val="000000"/>
          <w:sz w:val="24"/>
          <w:szCs w:val="24"/>
        </w:rPr>
        <w:t xml:space="preserve"> and </w:t>
      </w:r>
      <w:r w:rsidR="00745F33" w:rsidRPr="005F6A3F">
        <w:rPr>
          <w:rFonts w:ascii="Times New Roman" w:hAnsi="Times New Roman" w:cs="Times New Roman"/>
          <w:color w:val="000000"/>
          <w:sz w:val="24"/>
          <w:szCs w:val="24"/>
        </w:rPr>
        <w:t>positively</w:t>
      </w:r>
      <w:r w:rsidRPr="005F6A3F">
        <w:rPr>
          <w:rFonts w:ascii="Times New Roman" w:hAnsi="Times New Roman" w:cs="Times New Roman"/>
          <w:color w:val="000000"/>
          <w:sz w:val="24"/>
          <w:szCs w:val="24"/>
        </w:rPr>
        <w:t xml:space="preserve"> correlated with the interest rates charged to a company. </w:t>
      </w:r>
      <w:r w:rsidR="0052204D">
        <w:rPr>
          <w:rFonts w:ascii="Times New Roman" w:hAnsi="Times New Roman" w:cs="Times New Roman"/>
          <w:color w:val="000000"/>
          <w:sz w:val="24"/>
          <w:szCs w:val="24"/>
        </w:rPr>
        <w:t xml:space="preserve">For the </w:t>
      </w:r>
      <w:r w:rsidR="00EF284C">
        <w:rPr>
          <w:rFonts w:ascii="Times New Roman" w:hAnsi="Times New Roman" w:cs="Times New Roman"/>
          <w:color w:val="000000"/>
          <w:sz w:val="24"/>
          <w:szCs w:val="24"/>
        </w:rPr>
        <w:t xml:space="preserve">firm specific variables, the actual signs met most of the expected signs with high level of significance. The Altman Zscore was significantly negative, the same for the intangible </w:t>
      </w:r>
      <w:r w:rsidR="003E6B3B">
        <w:rPr>
          <w:rFonts w:ascii="Times New Roman" w:hAnsi="Times New Roman" w:cs="Times New Roman"/>
          <w:color w:val="000000"/>
          <w:sz w:val="24"/>
          <w:szCs w:val="24"/>
        </w:rPr>
        <w:t>assets</w:t>
      </w:r>
      <w:r w:rsidR="00EF284C">
        <w:rPr>
          <w:rFonts w:ascii="Times New Roman" w:hAnsi="Times New Roman" w:cs="Times New Roman"/>
          <w:color w:val="000000"/>
          <w:sz w:val="24"/>
          <w:szCs w:val="24"/>
        </w:rPr>
        <w:t xml:space="preserve"> level, ROA, profitability, company size; meaning they impacted the level of interest rate negatively. For the </w:t>
      </w:r>
      <w:r w:rsidR="003E6B3B">
        <w:rPr>
          <w:rFonts w:ascii="Times New Roman" w:hAnsi="Times New Roman" w:cs="Times New Roman"/>
          <w:color w:val="000000"/>
          <w:sz w:val="24"/>
          <w:szCs w:val="24"/>
        </w:rPr>
        <w:t>environment</w:t>
      </w:r>
      <w:r w:rsidR="00EF284C">
        <w:rPr>
          <w:rFonts w:ascii="Times New Roman" w:hAnsi="Times New Roman" w:cs="Times New Roman"/>
          <w:color w:val="000000"/>
          <w:sz w:val="24"/>
          <w:szCs w:val="24"/>
        </w:rPr>
        <w:t xml:space="preserve"> related factors, creditors rights and efficiency of </w:t>
      </w:r>
      <w:r w:rsidR="003E6B3B">
        <w:rPr>
          <w:rFonts w:ascii="Times New Roman" w:hAnsi="Times New Roman" w:cs="Times New Roman"/>
          <w:color w:val="000000"/>
          <w:sz w:val="24"/>
          <w:szCs w:val="24"/>
        </w:rPr>
        <w:t>bankruptcy</w:t>
      </w:r>
      <w:r w:rsidR="00EF284C">
        <w:rPr>
          <w:rFonts w:ascii="Times New Roman" w:hAnsi="Times New Roman" w:cs="Times New Roman"/>
          <w:color w:val="000000"/>
          <w:sz w:val="24"/>
          <w:szCs w:val="24"/>
        </w:rPr>
        <w:t xml:space="preserve"> procedures were highly </w:t>
      </w:r>
      <w:r w:rsidR="003E6B3B">
        <w:rPr>
          <w:rFonts w:ascii="Times New Roman" w:hAnsi="Times New Roman" w:cs="Times New Roman"/>
          <w:color w:val="000000"/>
          <w:sz w:val="24"/>
          <w:szCs w:val="24"/>
        </w:rPr>
        <w:t>significant</w:t>
      </w:r>
      <w:r w:rsidR="00EF284C">
        <w:rPr>
          <w:rFonts w:ascii="Times New Roman" w:hAnsi="Times New Roman" w:cs="Times New Roman"/>
          <w:color w:val="000000"/>
          <w:sz w:val="24"/>
          <w:szCs w:val="24"/>
        </w:rPr>
        <w:t xml:space="preserve"> and negative, followed by the public registry and news circulation that was also negative but not highly </w:t>
      </w:r>
      <w:r w:rsidR="003E6B3B">
        <w:rPr>
          <w:rFonts w:ascii="Times New Roman" w:hAnsi="Times New Roman" w:cs="Times New Roman"/>
          <w:color w:val="000000"/>
          <w:sz w:val="24"/>
          <w:szCs w:val="24"/>
        </w:rPr>
        <w:t>significant</w:t>
      </w:r>
      <w:r w:rsidR="00EF284C">
        <w:rPr>
          <w:rFonts w:ascii="Times New Roman" w:hAnsi="Times New Roman" w:cs="Times New Roman"/>
          <w:color w:val="000000"/>
          <w:sz w:val="24"/>
          <w:szCs w:val="24"/>
        </w:rPr>
        <w:t>.</w:t>
      </w:r>
    </w:p>
    <w:p w:rsidR="00CF13BC" w:rsidRPr="005F6A3F" w:rsidRDefault="006079B2" w:rsidP="005F6A3F">
      <w:pPr>
        <w:spacing w:line="480" w:lineRule="auto"/>
        <w:jc w:val="both"/>
        <w:rPr>
          <w:rFonts w:ascii="Times New Roman" w:hAnsi="Times New Roman" w:cs="Times New Roman"/>
          <w:color w:val="000000"/>
          <w:sz w:val="24"/>
          <w:szCs w:val="24"/>
        </w:rPr>
      </w:pPr>
      <w:r w:rsidRPr="005F6A3F">
        <w:rPr>
          <w:rFonts w:ascii="Times New Roman" w:hAnsi="Times New Roman" w:cs="Times New Roman"/>
          <w:color w:val="000000"/>
          <w:sz w:val="24"/>
          <w:szCs w:val="24"/>
        </w:rPr>
        <w:t>Companies with high Chariah levels are the ones having low leverage, low cash and low account receivables</w:t>
      </w:r>
      <w:r w:rsidR="005B71EC" w:rsidRPr="005F6A3F">
        <w:rPr>
          <w:rFonts w:ascii="Times New Roman" w:hAnsi="Times New Roman" w:cs="Times New Roman"/>
          <w:color w:val="000000"/>
          <w:sz w:val="24"/>
          <w:szCs w:val="24"/>
        </w:rPr>
        <w:t>, thus, less favorable credit terms.</w:t>
      </w:r>
      <w:r w:rsidR="00EE0D56" w:rsidRPr="005F6A3F">
        <w:rPr>
          <w:rFonts w:ascii="Times New Roman" w:hAnsi="Times New Roman" w:cs="Times New Roman"/>
          <w:color w:val="000000"/>
          <w:sz w:val="24"/>
          <w:szCs w:val="24"/>
        </w:rPr>
        <w:t xml:space="preserve"> Low Chariah complaint firms have a better performance compared to their high Chariah counterparts. Although in his sample, Farooq</w:t>
      </w:r>
      <w:r w:rsidR="00A266B3">
        <w:rPr>
          <w:rFonts w:ascii="Times New Roman" w:hAnsi="Times New Roman" w:cs="Times New Roman"/>
          <w:color w:val="000000"/>
          <w:sz w:val="24"/>
          <w:szCs w:val="24"/>
        </w:rPr>
        <w:t xml:space="preserve"> and </w:t>
      </w:r>
      <w:r w:rsidR="00A266B3">
        <w:rPr>
          <w:rFonts w:asciiTheme="majorBidi" w:hAnsiTheme="majorBidi" w:cstheme="majorBidi"/>
          <w:sz w:val="24"/>
          <w:szCs w:val="24"/>
        </w:rPr>
        <w:t>Alahkam</w:t>
      </w:r>
      <w:r w:rsidR="00EE0D56" w:rsidRPr="005F6A3F">
        <w:rPr>
          <w:rFonts w:ascii="Times New Roman" w:hAnsi="Times New Roman" w:cs="Times New Roman"/>
          <w:color w:val="000000"/>
          <w:sz w:val="24"/>
          <w:szCs w:val="24"/>
        </w:rPr>
        <w:t xml:space="preserve"> (2016), have studied Chariah vs non-</w:t>
      </w:r>
      <w:r w:rsidR="0028280A" w:rsidRPr="005F6A3F">
        <w:rPr>
          <w:rFonts w:ascii="Times New Roman" w:hAnsi="Times New Roman" w:cs="Times New Roman"/>
          <w:color w:val="000000"/>
          <w:sz w:val="24"/>
          <w:szCs w:val="24"/>
        </w:rPr>
        <w:t>Chariah</w:t>
      </w:r>
      <w:r w:rsidR="00EE0D56" w:rsidRPr="005F6A3F">
        <w:rPr>
          <w:rFonts w:ascii="Times New Roman" w:hAnsi="Times New Roman" w:cs="Times New Roman"/>
          <w:color w:val="000000"/>
          <w:sz w:val="24"/>
          <w:szCs w:val="24"/>
        </w:rPr>
        <w:t xml:space="preserve"> </w:t>
      </w:r>
      <w:r w:rsidR="0028280A" w:rsidRPr="005F6A3F">
        <w:rPr>
          <w:rFonts w:ascii="Times New Roman" w:hAnsi="Times New Roman" w:cs="Times New Roman"/>
          <w:color w:val="000000"/>
          <w:sz w:val="24"/>
          <w:szCs w:val="24"/>
        </w:rPr>
        <w:t>compliant</w:t>
      </w:r>
      <w:r w:rsidR="00EE0D56" w:rsidRPr="005F6A3F">
        <w:rPr>
          <w:rFonts w:ascii="Times New Roman" w:hAnsi="Times New Roman" w:cs="Times New Roman"/>
          <w:color w:val="000000"/>
          <w:sz w:val="24"/>
          <w:szCs w:val="24"/>
        </w:rPr>
        <w:t xml:space="preserve"> firms, the same </w:t>
      </w:r>
      <w:r w:rsidR="0028280A" w:rsidRPr="005F6A3F">
        <w:rPr>
          <w:rFonts w:ascii="Times New Roman" w:hAnsi="Times New Roman" w:cs="Times New Roman"/>
          <w:color w:val="000000"/>
          <w:sz w:val="24"/>
          <w:szCs w:val="24"/>
        </w:rPr>
        <w:t>conclusion</w:t>
      </w:r>
      <w:r w:rsidR="00EE0D56" w:rsidRPr="005F6A3F">
        <w:rPr>
          <w:rFonts w:ascii="Times New Roman" w:hAnsi="Times New Roman" w:cs="Times New Roman"/>
          <w:color w:val="000000"/>
          <w:sz w:val="24"/>
          <w:szCs w:val="24"/>
        </w:rPr>
        <w:t xml:space="preserve"> can be made regarding companies with different levels of Chariah compliance.</w:t>
      </w:r>
      <w:r w:rsidR="0028280A" w:rsidRPr="005F6A3F">
        <w:rPr>
          <w:rFonts w:ascii="Times New Roman" w:hAnsi="Times New Roman" w:cs="Times New Roman"/>
          <w:color w:val="000000"/>
          <w:sz w:val="24"/>
          <w:szCs w:val="24"/>
        </w:rPr>
        <w:t xml:space="preserve"> The lower is the level of the Chariah compliance the lower is the interest rate or the cost of debt. Low Chariah compliance mean higher leverage (compared to high Chariah), and high level of current assets. </w:t>
      </w:r>
      <w:r w:rsidR="00B40907" w:rsidRPr="005F6A3F">
        <w:rPr>
          <w:rFonts w:ascii="Times New Roman" w:hAnsi="Times New Roman" w:cs="Times New Roman"/>
          <w:color w:val="000000"/>
          <w:sz w:val="24"/>
          <w:szCs w:val="24"/>
        </w:rPr>
        <w:t xml:space="preserve">High leverage </w:t>
      </w:r>
      <w:r w:rsidR="00B40907" w:rsidRPr="005F6A3F">
        <w:rPr>
          <w:rFonts w:ascii="Times New Roman" w:hAnsi="Times New Roman" w:cs="Times New Roman"/>
          <w:color w:val="000000"/>
          <w:sz w:val="24"/>
          <w:szCs w:val="24"/>
        </w:rPr>
        <w:lastRenderedPageBreak/>
        <w:t xml:space="preserve">associated with the low </w:t>
      </w:r>
      <w:r w:rsidR="000E1ECA" w:rsidRPr="005F6A3F">
        <w:rPr>
          <w:rFonts w:ascii="Times New Roman" w:hAnsi="Times New Roman" w:cs="Times New Roman"/>
          <w:color w:val="000000"/>
          <w:sz w:val="24"/>
          <w:szCs w:val="24"/>
        </w:rPr>
        <w:t>Chariah</w:t>
      </w:r>
      <w:r w:rsidR="00B40907" w:rsidRPr="005F6A3F">
        <w:rPr>
          <w:rFonts w:ascii="Times New Roman" w:hAnsi="Times New Roman" w:cs="Times New Roman"/>
          <w:color w:val="000000"/>
          <w:sz w:val="24"/>
          <w:szCs w:val="24"/>
        </w:rPr>
        <w:t xml:space="preserve"> compliant firms can act a good corporate governance </w:t>
      </w:r>
      <w:r w:rsidR="000E1ECA" w:rsidRPr="005F6A3F">
        <w:rPr>
          <w:rFonts w:ascii="Times New Roman" w:hAnsi="Times New Roman" w:cs="Times New Roman"/>
          <w:color w:val="000000"/>
          <w:sz w:val="24"/>
          <w:szCs w:val="24"/>
        </w:rPr>
        <w:t>mechanism</w:t>
      </w:r>
      <w:r w:rsidR="00B40907" w:rsidRPr="005F6A3F">
        <w:rPr>
          <w:rFonts w:ascii="Times New Roman" w:hAnsi="Times New Roman" w:cs="Times New Roman"/>
          <w:color w:val="000000"/>
          <w:sz w:val="24"/>
          <w:szCs w:val="24"/>
        </w:rPr>
        <w:t xml:space="preserve"> to reduce agency problems</w:t>
      </w:r>
      <w:r w:rsidR="000E1ECA" w:rsidRPr="005F6A3F">
        <w:rPr>
          <w:rFonts w:ascii="Times New Roman" w:hAnsi="Times New Roman" w:cs="Times New Roman"/>
          <w:color w:val="000000"/>
          <w:sz w:val="24"/>
          <w:szCs w:val="24"/>
        </w:rPr>
        <w:t xml:space="preserve"> (Williams, 1987; Jensen, 1986). </w:t>
      </w:r>
      <w:r w:rsidR="00C851FB" w:rsidRPr="005F6A3F">
        <w:rPr>
          <w:rFonts w:ascii="Times New Roman" w:hAnsi="Times New Roman" w:cs="Times New Roman"/>
          <w:color w:val="000000"/>
          <w:sz w:val="24"/>
          <w:szCs w:val="24"/>
        </w:rPr>
        <w:t xml:space="preserve">High leverage ensures that manages of low Chariah compliant firms generate enough cash flows to reduce bankruptcy risks, Farooq </w:t>
      </w:r>
      <w:r w:rsidR="00A266B3">
        <w:rPr>
          <w:rFonts w:ascii="Times New Roman" w:hAnsi="Times New Roman" w:cs="Times New Roman"/>
          <w:color w:val="000000"/>
          <w:sz w:val="24"/>
          <w:szCs w:val="24"/>
        </w:rPr>
        <w:t xml:space="preserve">and </w:t>
      </w:r>
      <w:r w:rsidR="00A266B3">
        <w:rPr>
          <w:rFonts w:asciiTheme="majorBidi" w:hAnsiTheme="majorBidi" w:cstheme="majorBidi"/>
          <w:sz w:val="24"/>
          <w:szCs w:val="24"/>
        </w:rPr>
        <w:t>Alahkam</w:t>
      </w:r>
      <w:r w:rsidR="00A266B3" w:rsidRPr="005F6A3F">
        <w:rPr>
          <w:rFonts w:ascii="Times New Roman" w:hAnsi="Times New Roman" w:cs="Times New Roman"/>
          <w:color w:val="000000"/>
          <w:sz w:val="24"/>
          <w:szCs w:val="24"/>
        </w:rPr>
        <w:t xml:space="preserve"> </w:t>
      </w:r>
      <w:r w:rsidR="00C851FB" w:rsidRPr="005F6A3F">
        <w:rPr>
          <w:rFonts w:ascii="Times New Roman" w:hAnsi="Times New Roman" w:cs="Times New Roman"/>
          <w:color w:val="000000"/>
          <w:sz w:val="24"/>
          <w:szCs w:val="24"/>
        </w:rPr>
        <w:t>(2016). Not only the level of leverage, but also the level of total current assets</w:t>
      </w:r>
      <w:r w:rsidR="002E39BB" w:rsidRPr="005F6A3F">
        <w:rPr>
          <w:rFonts w:ascii="Times New Roman" w:hAnsi="Times New Roman" w:cs="Times New Roman"/>
          <w:color w:val="000000"/>
          <w:sz w:val="24"/>
          <w:szCs w:val="24"/>
        </w:rPr>
        <w:t xml:space="preserve">; </w:t>
      </w:r>
      <w:r w:rsidR="00C851FB" w:rsidRPr="005F6A3F">
        <w:rPr>
          <w:rFonts w:ascii="Times New Roman" w:hAnsi="Times New Roman" w:cs="Times New Roman"/>
          <w:color w:val="000000"/>
          <w:sz w:val="24"/>
          <w:szCs w:val="24"/>
        </w:rPr>
        <w:t>Cash and Cash equivalents, account receivables, short term investments and inventory are liquid ass</w:t>
      </w:r>
      <w:r w:rsidR="002E39BB" w:rsidRPr="005F6A3F">
        <w:rPr>
          <w:rFonts w:ascii="Times New Roman" w:hAnsi="Times New Roman" w:cs="Times New Roman"/>
          <w:color w:val="000000"/>
          <w:sz w:val="24"/>
          <w:szCs w:val="24"/>
        </w:rPr>
        <w:t xml:space="preserve">ets, companies with high levels of liquid </w:t>
      </w:r>
      <w:r w:rsidR="00D86DA4" w:rsidRPr="005F6A3F">
        <w:rPr>
          <w:rFonts w:ascii="Times New Roman" w:hAnsi="Times New Roman" w:cs="Times New Roman"/>
          <w:color w:val="000000"/>
          <w:sz w:val="24"/>
          <w:szCs w:val="24"/>
        </w:rPr>
        <w:t>assets</w:t>
      </w:r>
      <w:r w:rsidR="002E39BB" w:rsidRPr="005F6A3F">
        <w:rPr>
          <w:rFonts w:ascii="Times New Roman" w:hAnsi="Times New Roman" w:cs="Times New Roman"/>
          <w:color w:val="000000"/>
          <w:sz w:val="24"/>
          <w:szCs w:val="24"/>
        </w:rPr>
        <w:t xml:space="preserve"> benefit form more favorable credit terms.</w:t>
      </w:r>
    </w:p>
    <w:p w:rsidR="00CF13BC" w:rsidRPr="005F6A3F" w:rsidRDefault="00CF13BC" w:rsidP="005F6A3F">
      <w:pPr>
        <w:spacing w:line="480" w:lineRule="auto"/>
        <w:jc w:val="both"/>
        <w:rPr>
          <w:rFonts w:ascii="Times New Roman" w:hAnsi="Times New Roman" w:cs="Times New Roman"/>
          <w:color w:val="000000"/>
          <w:sz w:val="24"/>
          <w:szCs w:val="24"/>
        </w:rPr>
      </w:pPr>
    </w:p>
    <w:p w:rsidR="00CF13BC" w:rsidRDefault="00CF13BC">
      <w:pPr>
        <w:rPr>
          <w:rFonts w:asciiTheme="majorBidi" w:hAnsiTheme="majorBidi" w:cstheme="majorBidi"/>
          <w:i/>
          <w:iCs/>
          <w:sz w:val="24"/>
          <w:szCs w:val="24"/>
        </w:rPr>
      </w:pPr>
    </w:p>
    <w:p w:rsidR="00022DA9" w:rsidRDefault="00022DA9">
      <w:pPr>
        <w:rPr>
          <w:rFonts w:asciiTheme="majorBidi" w:hAnsiTheme="majorBidi" w:cstheme="majorBidi"/>
          <w:i/>
          <w:iCs/>
          <w:sz w:val="24"/>
          <w:szCs w:val="24"/>
        </w:rPr>
      </w:pPr>
    </w:p>
    <w:p w:rsidR="00CF13BC" w:rsidRDefault="00CF13BC">
      <w:pPr>
        <w:rPr>
          <w:rFonts w:asciiTheme="majorBidi" w:hAnsiTheme="majorBidi" w:cstheme="majorBidi"/>
          <w:i/>
          <w:iCs/>
          <w:sz w:val="24"/>
          <w:szCs w:val="24"/>
        </w:rPr>
      </w:pPr>
    </w:p>
    <w:p w:rsidR="00CF13BC" w:rsidRDefault="00CF13BC">
      <w:pPr>
        <w:rPr>
          <w:rFonts w:asciiTheme="majorBidi" w:hAnsiTheme="majorBidi" w:cstheme="majorBidi"/>
          <w:i/>
          <w:iCs/>
          <w:sz w:val="24"/>
          <w:szCs w:val="24"/>
        </w:rPr>
      </w:pPr>
    </w:p>
    <w:p w:rsidR="00CF13BC" w:rsidRDefault="00CF13BC">
      <w:pPr>
        <w:rPr>
          <w:rFonts w:asciiTheme="majorBidi" w:hAnsiTheme="majorBidi" w:cstheme="majorBidi"/>
          <w:i/>
          <w:iCs/>
          <w:sz w:val="24"/>
          <w:szCs w:val="24"/>
        </w:rPr>
      </w:pPr>
    </w:p>
    <w:p w:rsidR="003E6B3B" w:rsidRDefault="003E6B3B">
      <w:pPr>
        <w:rPr>
          <w:rFonts w:asciiTheme="majorBidi" w:hAnsiTheme="majorBidi" w:cstheme="majorBidi"/>
          <w:i/>
          <w:iCs/>
          <w:sz w:val="24"/>
          <w:szCs w:val="24"/>
        </w:rPr>
      </w:pPr>
    </w:p>
    <w:p w:rsidR="003E6B3B" w:rsidRDefault="003E6B3B">
      <w:pPr>
        <w:rPr>
          <w:rFonts w:asciiTheme="majorBidi" w:hAnsiTheme="majorBidi" w:cstheme="majorBidi"/>
          <w:i/>
          <w:iCs/>
          <w:sz w:val="24"/>
          <w:szCs w:val="24"/>
        </w:rPr>
      </w:pPr>
    </w:p>
    <w:p w:rsidR="003E6B3B" w:rsidRDefault="003E6B3B">
      <w:pPr>
        <w:rPr>
          <w:rFonts w:asciiTheme="majorBidi" w:hAnsiTheme="majorBidi" w:cstheme="majorBidi"/>
          <w:i/>
          <w:iCs/>
          <w:sz w:val="24"/>
          <w:szCs w:val="24"/>
        </w:rPr>
      </w:pPr>
    </w:p>
    <w:p w:rsidR="003E6B3B" w:rsidRDefault="003E6B3B">
      <w:pPr>
        <w:rPr>
          <w:rFonts w:asciiTheme="majorBidi" w:hAnsiTheme="majorBidi" w:cstheme="majorBidi"/>
          <w:i/>
          <w:iCs/>
          <w:sz w:val="24"/>
          <w:szCs w:val="24"/>
        </w:rPr>
      </w:pPr>
    </w:p>
    <w:p w:rsidR="003E6B3B" w:rsidRDefault="003E6B3B">
      <w:pPr>
        <w:rPr>
          <w:rFonts w:asciiTheme="majorBidi" w:hAnsiTheme="majorBidi" w:cstheme="majorBidi"/>
          <w:i/>
          <w:iCs/>
          <w:sz w:val="24"/>
          <w:szCs w:val="24"/>
        </w:rPr>
      </w:pPr>
    </w:p>
    <w:p w:rsidR="003E6B3B" w:rsidRDefault="003E6B3B">
      <w:pPr>
        <w:rPr>
          <w:rFonts w:asciiTheme="majorBidi" w:hAnsiTheme="majorBidi" w:cstheme="majorBidi"/>
          <w:i/>
          <w:iCs/>
          <w:sz w:val="24"/>
          <w:szCs w:val="24"/>
        </w:rPr>
      </w:pPr>
    </w:p>
    <w:p w:rsidR="003E6B3B" w:rsidRDefault="003E6B3B">
      <w:pPr>
        <w:rPr>
          <w:rFonts w:asciiTheme="majorBidi" w:hAnsiTheme="majorBidi" w:cstheme="majorBidi"/>
          <w:i/>
          <w:iCs/>
          <w:sz w:val="24"/>
          <w:szCs w:val="24"/>
        </w:rPr>
      </w:pPr>
    </w:p>
    <w:p w:rsidR="003E6B3B" w:rsidRDefault="003E6B3B">
      <w:pPr>
        <w:rPr>
          <w:rFonts w:asciiTheme="majorBidi" w:hAnsiTheme="majorBidi" w:cstheme="majorBidi"/>
          <w:i/>
          <w:iCs/>
          <w:sz w:val="24"/>
          <w:szCs w:val="24"/>
        </w:rPr>
      </w:pPr>
    </w:p>
    <w:p w:rsidR="003E6B3B" w:rsidRDefault="003E6B3B">
      <w:pPr>
        <w:rPr>
          <w:rFonts w:asciiTheme="majorBidi" w:hAnsiTheme="majorBidi" w:cstheme="majorBidi"/>
          <w:i/>
          <w:iCs/>
          <w:sz w:val="24"/>
          <w:szCs w:val="24"/>
        </w:rPr>
      </w:pPr>
    </w:p>
    <w:p w:rsidR="003E6B3B" w:rsidRDefault="003E6B3B">
      <w:pPr>
        <w:rPr>
          <w:rFonts w:asciiTheme="majorBidi" w:hAnsiTheme="majorBidi" w:cstheme="majorBidi"/>
          <w:i/>
          <w:iCs/>
          <w:sz w:val="24"/>
          <w:szCs w:val="24"/>
        </w:rPr>
      </w:pPr>
    </w:p>
    <w:p w:rsidR="0052204D" w:rsidRDefault="0052204D" w:rsidP="000F54A5">
      <w:pPr>
        <w:shd w:val="clear" w:color="auto" w:fill="FFFFFF"/>
        <w:spacing w:before="100" w:beforeAutospacing="1" w:after="150" w:line="300" w:lineRule="atLeast"/>
        <w:jc w:val="both"/>
        <w:rPr>
          <w:rFonts w:asciiTheme="majorBidi" w:hAnsiTheme="majorBidi" w:cstheme="majorBidi"/>
          <w:i/>
          <w:iCs/>
          <w:sz w:val="24"/>
          <w:szCs w:val="24"/>
        </w:rPr>
      </w:pPr>
    </w:p>
    <w:p w:rsidR="006B60A8" w:rsidRDefault="006B60A8" w:rsidP="00C011EC">
      <w:pPr>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REFERENCES</w:t>
      </w:r>
    </w:p>
    <w:p w:rsidR="006B60A8" w:rsidRDefault="006B60A8" w:rsidP="00C011EC">
      <w:pPr>
        <w:rPr>
          <w:rFonts w:asciiTheme="majorBidi" w:hAnsiTheme="majorBidi" w:cstheme="majorBidi"/>
          <w:sz w:val="24"/>
          <w:szCs w:val="24"/>
          <w:shd w:val="clear" w:color="auto" w:fill="FFFFFF"/>
        </w:rPr>
      </w:pPr>
    </w:p>
    <w:p w:rsidR="00C011EC" w:rsidRDefault="004A1A2B" w:rsidP="00C011EC">
      <w:pPr>
        <w:rPr>
          <w:rFonts w:asciiTheme="majorBidi" w:hAnsiTheme="majorBidi" w:cstheme="majorBidi"/>
          <w:sz w:val="24"/>
          <w:szCs w:val="24"/>
          <w:shd w:val="clear" w:color="auto" w:fill="FFFFFF"/>
        </w:rPr>
      </w:pPr>
      <w:r w:rsidRPr="00DB129C">
        <w:rPr>
          <w:rFonts w:asciiTheme="majorBidi" w:hAnsiTheme="majorBidi" w:cstheme="majorBidi"/>
          <w:sz w:val="24"/>
          <w:szCs w:val="24"/>
          <w:shd w:val="clear" w:color="auto" w:fill="FFFFFF"/>
        </w:rPr>
        <w:lastRenderedPageBreak/>
        <w:t xml:space="preserve">Ahmed, Anwer S. and Billings, Bruce K. and Morton, Richard M. and Stanford, Mary Harris, (2002). The Role of Accounting Conservatism in Mitigating Bondholder-Shareholder Conflicts Over Dividend Policy and in Reducing Debt Costs. </w:t>
      </w:r>
      <w:r w:rsidRPr="00453E28">
        <w:rPr>
          <w:rFonts w:asciiTheme="majorBidi" w:hAnsiTheme="majorBidi" w:cstheme="majorBidi"/>
          <w:sz w:val="24"/>
          <w:szCs w:val="24"/>
          <w:shd w:val="clear" w:color="auto" w:fill="FFFFFF"/>
        </w:rPr>
        <w:t>The Accounting Review</w:t>
      </w:r>
      <w:r>
        <w:rPr>
          <w:rFonts w:asciiTheme="majorBidi" w:hAnsiTheme="majorBidi" w:cstheme="majorBidi"/>
          <w:sz w:val="24"/>
          <w:szCs w:val="24"/>
          <w:shd w:val="clear" w:color="auto" w:fill="FFFFFF"/>
        </w:rPr>
        <w:t>, Vol. 6, No.3.</w:t>
      </w:r>
    </w:p>
    <w:p w:rsidR="00C011EC" w:rsidRPr="00C011EC" w:rsidRDefault="00C011EC" w:rsidP="00C011EC">
      <w:pPr>
        <w:rPr>
          <w:rFonts w:asciiTheme="majorBidi" w:hAnsiTheme="majorBidi" w:cstheme="majorBidi"/>
          <w:sz w:val="24"/>
          <w:szCs w:val="24"/>
          <w:shd w:val="clear" w:color="auto" w:fill="FFFFFF"/>
        </w:rPr>
      </w:pPr>
      <w:r>
        <w:rPr>
          <w:rFonts w:asciiTheme="majorBidi" w:hAnsiTheme="majorBidi" w:cstheme="majorBidi"/>
          <w:sz w:val="24"/>
          <w:szCs w:val="24"/>
        </w:rPr>
        <w:t xml:space="preserve">Altman, E.I. (1968), </w:t>
      </w:r>
      <w:r w:rsidRPr="00DB129C">
        <w:rPr>
          <w:rFonts w:asciiTheme="majorBidi" w:hAnsiTheme="majorBidi" w:cstheme="majorBidi"/>
          <w:sz w:val="24"/>
          <w:szCs w:val="24"/>
        </w:rPr>
        <w:t>Financial ratios, discriminant analysis and the</w:t>
      </w:r>
      <w:r>
        <w:rPr>
          <w:rFonts w:asciiTheme="majorBidi" w:hAnsiTheme="majorBidi" w:cstheme="majorBidi"/>
          <w:sz w:val="24"/>
          <w:szCs w:val="24"/>
        </w:rPr>
        <w:t xml:space="preserve"> prediction of corporate failure. Journal of Finance, Vol. 23 No. 4, pp. 589-609.</w:t>
      </w:r>
    </w:p>
    <w:p w:rsidR="00F4524A" w:rsidRPr="00DB129C" w:rsidRDefault="00F4524A" w:rsidP="00F4524A">
      <w:pPr>
        <w:rPr>
          <w:rFonts w:asciiTheme="majorBidi" w:hAnsiTheme="majorBidi" w:cstheme="majorBidi"/>
          <w:sz w:val="24"/>
          <w:szCs w:val="24"/>
        </w:rPr>
      </w:pPr>
      <w:r w:rsidRPr="00DB129C">
        <w:rPr>
          <w:rFonts w:asciiTheme="majorBidi" w:hAnsiTheme="majorBidi" w:cstheme="majorBidi"/>
          <w:sz w:val="24"/>
          <w:szCs w:val="24"/>
        </w:rPr>
        <w:t xml:space="preserve">Ambarish, Ramasastry, Kose John, and Joseph Williams, </w:t>
      </w:r>
      <w:r>
        <w:rPr>
          <w:rFonts w:asciiTheme="majorBidi" w:hAnsiTheme="majorBidi" w:cstheme="majorBidi"/>
          <w:sz w:val="24"/>
          <w:szCs w:val="24"/>
        </w:rPr>
        <w:t>(</w:t>
      </w:r>
      <w:r w:rsidRPr="00DB129C">
        <w:rPr>
          <w:rFonts w:asciiTheme="majorBidi" w:hAnsiTheme="majorBidi" w:cstheme="majorBidi"/>
          <w:sz w:val="24"/>
          <w:szCs w:val="24"/>
        </w:rPr>
        <w:t>1987</w:t>
      </w:r>
      <w:r>
        <w:rPr>
          <w:rFonts w:asciiTheme="majorBidi" w:hAnsiTheme="majorBidi" w:cstheme="majorBidi"/>
          <w:sz w:val="24"/>
          <w:szCs w:val="24"/>
        </w:rPr>
        <w:t>).</w:t>
      </w:r>
      <w:r w:rsidRPr="00DB129C">
        <w:rPr>
          <w:rFonts w:asciiTheme="majorBidi" w:hAnsiTheme="majorBidi" w:cstheme="majorBidi"/>
          <w:sz w:val="24"/>
          <w:szCs w:val="24"/>
        </w:rPr>
        <w:t xml:space="preserve"> Efficient signaling</w:t>
      </w:r>
      <w:r>
        <w:rPr>
          <w:rFonts w:asciiTheme="majorBidi" w:hAnsiTheme="majorBidi" w:cstheme="majorBidi"/>
          <w:sz w:val="24"/>
          <w:szCs w:val="24"/>
        </w:rPr>
        <w:t xml:space="preserve"> with dividends and investments.</w:t>
      </w:r>
      <w:r w:rsidRPr="00DB129C">
        <w:rPr>
          <w:rFonts w:asciiTheme="majorBidi" w:hAnsiTheme="majorBidi" w:cstheme="majorBidi"/>
          <w:sz w:val="24"/>
          <w:szCs w:val="24"/>
        </w:rPr>
        <w:t xml:space="preserve"> Journal of Finance</w:t>
      </w:r>
      <w:r>
        <w:rPr>
          <w:rFonts w:asciiTheme="majorBidi" w:hAnsiTheme="majorBidi" w:cstheme="majorBidi"/>
          <w:sz w:val="24"/>
          <w:szCs w:val="24"/>
        </w:rPr>
        <w:t>,</w:t>
      </w:r>
      <w:r w:rsidRPr="00DB129C">
        <w:rPr>
          <w:rFonts w:asciiTheme="majorBidi" w:hAnsiTheme="majorBidi" w:cstheme="majorBidi"/>
          <w:sz w:val="24"/>
          <w:szCs w:val="24"/>
        </w:rPr>
        <w:t xml:space="preserve"> 42, 321-343.</w:t>
      </w:r>
    </w:p>
    <w:p w:rsidR="00C011EC" w:rsidRDefault="004A1A2B" w:rsidP="00C011EC">
      <w:pPr>
        <w:rPr>
          <w:rFonts w:asciiTheme="majorBidi" w:hAnsiTheme="majorBidi" w:cstheme="majorBidi"/>
          <w:sz w:val="24"/>
          <w:szCs w:val="24"/>
        </w:rPr>
      </w:pPr>
      <w:r w:rsidRPr="00A64840">
        <w:rPr>
          <w:rFonts w:asciiTheme="majorBidi" w:hAnsiTheme="majorBidi" w:cstheme="majorBidi"/>
          <w:spacing w:val="4"/>
          <w:sz w:val="24"/>
          <w:szCs w:val="24"/>
          <w:shd w:val="clear" w:color="auto" w:fill="FFFFFF"/>
        </w:rPr>
        <w:t xml:space="preserve">Angelidis, J. P., &amp; Ibrahim, N. (2004). </w:t>
      </w:r>
      <w:r w:rsidRPr="00DB129C">
        <w:rPr>
          <w:rFonts w:asciiTheme="majorBidi" w:hAnsiTheme="majorBidi" w:cstheme="majorBidi"/>
          <w:spacing w:val="4"/>
          <w:sz w:val="24"/>
          <w:szCs w:val="24"/>
          <w:shd w:val="clear" w:color="auto" w:fill="FFFFFF"/>
        </w:rPr>
        <w:t>An explanatory study of the impact of degree of religiousness upon an individual’s corporate social responsiveness orientation.</w:t>
      </w:r>
      <w:r w:rsidRPr="00FC4E01">
        <w:rPr>
          <w:rFonts w:asciiTheme="majorBidi" w:hAnsiTheme="majorBidi" w:cstheme="majorBidi"/>
          <w:spacing w:val="4"/>
          <w:sz w:val="24"/>
          <w:szCs w:val="24"/>
          <w:shd w:val="clear" w:color="auto" w:fill="FFFFFF"/>
        </w:rPr>
        <w:t xml:space="preserve">  Journal of Business Ethics, 51(2), 119-128. </w:t>
      </w:r>
    </w:p>
    <w:p w:rsidR="00C011EC" w:rsidRPr="004636B8" w:rsidRDefault="00C011EC" w:rsidP="00C011EC">
      <w:pPr>
        <w:rPr>
          <w:rFonts w:asciiTheme="majorBidi" w:hAnsiTheme="majorBidi" w:cstheme="majorBidi"/>
          <w:sz w:val="24"/>
          <w:szCs w:val="24"/>
        </w:rPr>
      </w:pPr>
      <w:r w:rsidRPr="00DB129C">
        <w:rPr>
          <w:rFonts w:asciiTheme="majorBidi" w:hAnsiTheme="majorBidi" w:cstheme="majorBidi"/>
          <w:sz w:val="24"/>
          <w:szCs w:val="24"/>
        </w:rPr>
        <w:t>Ashbaugh-Skaife, H., D. Collins and W. Kinney.</w:t>
      </w:r>
      <w:r>
        <w:rPr>
          <w:rFonts w:asciiTheme="majorBidi" w:hAnsiTheme="majorBidi" w:cstheme="majorBidi"/>
          <w:sz w:val="24"/>
          <w:szCs w:val="24"/>
        </w:rPr>
        <w:t xml:space="preserve"> (</w:t>
      </w:r>
      <w:r w:rsidRPr="00DB129C">
        <w:rPr>
          <w:rFonts w:asciiTheme="majorBidi" w:hAnsiTheme="majorBidi" w:cstheme="majorBidi"/>
          <w:sz w:val="24"/>
          <w:szCs w:val="24"/>
        </w:rPr>
        <w:t>2006</w:t>
      </w:r>
      <w:r>
        <w:rPr>
          <w:rFonts w:asciiTheme="majorBidi" w:hAnsiTheme="majorBidi" w:cstheme="majorBidi"/>
          <w:sz w:val="24"/>
          <w:szCs w:val="24"/>
        </w:rPr>
        <w:t xml:space="preserve">). </w:t>
      </w:r>
      <w:r w:rsidRPr="00DB129C">
        <w:rPr>
          <w:rFonts w:asciiTheme="majorBidi" w:hAnsiTheme="majorBidi" w:cstheme="majorBidi"/>
          <w:sz w:val="24"/>
          <w:szCs w:val="24"/>
        </w:rPr>
        <w:t>The Discovery and Reporting of Internal Control Deficiencie</w:t>
      </w:r>
      <w:r>
        <w:rPr>
          <w:rFonts w:asciiTheme="majorBidi" w:hAnsiTheme="majorBidi" w:cstheme="majorBidi"/>
          <w:sz w:val="24"/>
          <w:szCs w:val="24"/>
        </w:rPr>
        <w:t>s Prior to SOX-Mandated Audits.</w:t>
      </w:r>
      <w:r w:rsidRPr="00DB129C">
        <w:rPr>
          <w:rFonts w:asciiTheme="majorBidi" w:hAnsiTheme="majorBidi" w:cstheme="majorBidi"/>
          <w:sz w:val="24"/>
          <w:szCs w:val="24"/>
        </w:rPr>
        <w:t xml:space="preserve"> Working pap</w:t>
      </w:r>
      <w:r>
        <w:rPr>
          <w:rFonts w:asciiTheme="majorBidi" w:hAnsiTheme="majorBidi" w:cstheme="majorBidi"/>
          <w:sz w:val="24"/>
          <w:szCs w:val="24"/>
        </w:rPr>
        <w:t xml:space="preserve">er. University of Iowa. </w:t>
      </w:r>
    </w:p>
    <w:p w:rsidR="00C011EC" w:rsidRPr="00DB129C" w:rsidRDefault="00C011EC" w:rsidP="00C011EC">
      <w:pPr>
        <w:rPr>
          <w:rFonts w:asciiTheme="majorBidi" w:hAnsiTheme="majorBidi" w:cstheme="majorBidi"/>
          <w:sz w:val="24"/>
          <w:szCs w:val="24"/>
        </w:rPr>
      </w:pPr>
      <w:r w:rsidRPr="00DB129C">
        <w:rPr>
          <w:rFonts w:asciiTheme="majorBidi" w:hAnsiTheme="majorBidi" w:cstheme="majorBidi"/>
          <w:sz w:val="24"/>
          <w:szCs w:val="24"/>
        </w:rPr>
        <w:t>Asma</w:t>
      </w:r>
      <w:r>
        <w:rPr>
          <w:rFonts w:asciiTheme="majorBidi" w:hAnsiTheme="majorBidi" w:cstheme="majorBidi"/>
          <w:sz w:val="24"/>
          <w:szCs w:val="24"/>
        </w:rPr>
        <w:t>, K., Ahmad, K., Mian S., N.,</w:t>
      </w:r>
      <w:r w:rsidRPr="00DB129C">
        <w:rPr>
          <w:rFonts w:asciiTheme="majorBidi" w:hAnsiTheme="majorBidi" w:cstheme="majorBidi"/>
          <w:sz w:val="24"/>
          <w:szCs w:val="24"/>
        </w:rPr>
        <w:t xml:space="preserve"> (2012). Impact of Financial Leverage on Agency cost of Free Cash Flow: Evidence from the Man</w:t>
      </w:r>
      <w:r>
        <w:rPr>
          <w:rFonts w:asciiTheme="majorBidi" w:hAnsiTheme="majorBidi" w:cstheme="majorBidi"/>
          <w:sz w:val="24"/>
          <w:szCs w:val="24"/>
        </w:rPr>
        <w:t>ufacturing sector of Pakistan.</w:t>
      </w:r>
      <w:r w:rsidRPr="00DB129C">
        <w:rPr>
          <w:rFonts w:asciiTheme="majorBidi" w:hAnsiTheme="majorBidi" w:cstheme="majorBidi"/>
          <w:sz w:val="24"/>
          <w:szCs w:val="24"/>
        </w:rPr>
        <w:t xml:space="preserve"> Journal of Basic and Applied Scientific Research</w:t>
      </w:r>
      <w:r>
        <w:rPr>
          <w:rFonts w:asciiTheme="majorBidi" w:hAnsiTheme="majorBidi" w:cstheme="majorBidi"/>
          <w:sz w:val="24"/>
          <w:szCs w:val="24"/>
        </w:rPr>
        <w:t>.</w:t>
      </w:r>
    </w:p>
    <w:p w:rsidR="004A1A2B" w:rsidRPr="00DB129C" w:rsidRDefault="004A1A2B" w:rsidP="004A1A2B">
      <w:pPr>
        <w:rPr>
          <w:rFonts w:asciiTheme="majorBidi" w:hAnsiTheme="majorBidi" w:cstheme="majorBidi"/>
          <w:sz w:val="24"/>
          <w:szCs w:val="24"/>
        </w:rPr>
      </w:pPr>
      <w:r w:rsidRPr="00DB129C">
        <w:rPr>
          <w:rFonts w:asciiTheme="majorBidi" w:hAnsiTheme="majorBidi" w:cstheme="majorBidi"/>
          <w:sz w:val="24"/>
          <w:szCs w:val="24"/>
          <w:shd w:val="clear" w:color="auto" w:fill="FFFFFF"/>
        </w:rPr>
        <w:t>Bisogno, Marco and De Luca, Roberto</w:t>
      </w:r>
      <w:r>
        <w:rPr>
          <w:rFonts w:asciiTheme="majorBidi" w:hAnsiTheme="majorBidi" w:cstheme="majorBidi"/>
          <w:sz w:val="24"/>
          <w:szCs w:val="24"/>
          <w:shd w:val="clear" w:color="auto" w:fill="FFFFFF"/>
        </w:rPr>
        <w:t>, (2012).</w:t>
      </w:r>
      <w:r w:rsidRPr="00DB129C">
        <w:rPr>
          <w:rFonts w:asciiTheme="majorBidi" w:hAnsiTheme="majorBidi" w:cstheme="majorBidi"/>
          <w:sz w:val="24"/>
          <w:szCs w:val="24"/>
          <w:shd w:val="clear" w:color="auto" w:fill="FFFFFF"/>
        </w:rPr>
        <w:t xml:space="preserve"> Indirect Costs of Bankruptcy: Evidence from Italian SMEs. Journal of Accounting and Fin</w:t>
      </w:r>
      <w:r>
        <w:rPr>
          <w:rFonts w:asciiTheme="majorBidi" w:hAnsiTheme="majorBidi" w:cstheme="majorBidi"/>
          <w:sz w:val="24"/>
          <w:szCs w:val="24"/>
          <w:shd w:val="clear" w:color="auto" w:fill="FFFFFF"/>
        </w:rPr>
        <w:t>ance, Vol. 2, No. 1, pp. 20-30.</w:t>
      </w:r>
    </w:p>
    <w:p w:rsidR="00F4524A" w:rsidRPr="00DB129C" w:rsidRDefault="00F4524A" w:rsidP="00F4524A">
      <w:pPr>
        <w:rPr>
          <w:rFonts w:asciiTheme="majorBidi" w:hAnsiTheme="majorBidi" w:cstheme="majorBidi"/>
          <w:sz w:val="24"/>
          <w:szCs w:val="24"/>
        </w:rPr>
      </w:pPr>
      <w:r w:rsidRPr="00DB129C">
        <w:rPr>
          <w:rFonts w:asciiTheme="majorBidi" w:hAnsiTheme="majorBidi" w:cstheme="majorBidi"/>
          <w:sz w:val="24"/>
          <w:szCs w:val="24"/>
        </w:rPr>
        <w:t xml:space="preserve">Bisogno, M., and De Luca, R. </w:t>
      </w:r>
      <w:r>
        <w:rPr>
          <w:rFonts w:asciiTheme="majorBidi" w:hAnsiTheme="majorBidi" w:cstheme="majorBidi"/>
          <w:sz w:val="24"/>
          <w:szCs w:val="24"/>
        </w:rPr>
        <w:t>(</w:t>
      </w:r>
      <w:r w:rsidRPr="00DB129C">
        <w:rPr>
          <w:rFonts w:asciiTheme="majorBidi" w:hAnsiTheme="majorBidi" w:cstheme="majorBidi"/>
          <w:sz w:val="24"/>
          <w:szCs w:val="24"/>
        </w:rPr>
        <w:t>2016</w:t>
      </w:r>
      <w:r>
        <w:rPr>
          <w:rFonts w:asciiTheme="majorBidi" w:hAnsiTheme="majorBidi" w:cstheme="majorBidi"/>
          <w:sz w:val="24"/>
          <w:szCs w:val="24"/>
        </w:rPr>
        <w:t xml:space="preserve">). </w:t>
      </w:r>
      <w:r w:rsidRPr="00DB129C">
        <w:rPr>
          <w:rFonts w:asciiTheme="majorBidi" w:hAnsiTheme="majorBidi" w:cstheme="majorBidi"/>
          <w:sz w:val="24"/>
          <w:szCs w:val="24"/>
        </w:rPr>
        <w:t>Voluntary Joint Audit and Earnings Qualit</w:t>
      </w:r>
      <w:r>
        <w:rPr>
          <w:rFonts w:asciiTheme="majorBidi" w:hAnsiTheme="majorBidi" w:cstheme="majorBidi"/>
          <w:sz w:val="24"/>
          <w:szCs w:val="24"/>
        </w:rPr>
        <w:t xml:space="preserve">y: Evidence from Italian SMEs. </w:t>
      </w:r>
      <w:r w:rsidRPr="00DB129C">
        <w:rPr>
          <w:rFonts w:asciiTheme="majorBidi" w:hAnsiTheme="majorBidi" w:cstheme="majorBidi"/>
          <w:sz w:val="24"/>
          <w:szCs w:val="24"/>
        </w:rPr>
        <w:t>International Journal of Business Research and Development, vol 5, no. 1, pp. 1-22.</w:t>
      </w:r>
    </w:p>
    <w:p w:rsidR="004A1A2B" w:rsidRPr="00DB129C" w:rsidRDefault="004A1A2B" w:rsidP="004A1A2B">
      <w:pPr>
        <w:rPr>
          <w:rFonts w:asciiTheme="majorBidi" w:hAnsiTheme="majorBidi" w:cstheme="majorBidi"/>
          <w:sz w:val="24"/>
          <w:szCs w:val="24"/>
        </w:rPr>
      </w:pPr>
      <w:r w:rsidRPr="00DB129C">
        <w:rPr>
          <w:rFonts w:asciiTheme="majorBidi" w:hAnsiTheme="majorBidi" w:cstheme="majorBidi"/>
          <w:sz w:val="24"/>
          <w:szCs w:val="24"/>
        </w:rPr>
        <w:t>Boubakri, Narjess and Ghouma, Hatem,</w:t>
      </w:r>
      <w:r>
        <w:rPr>
          <w:rFonts w:asciiTheme="majorBidi" w:hAnsiTheme="majorBidi" w:cstheme="majorBidi"/>
          <w:sz w:val="24"/>
          <w:szCs w:val="24"/>
        </w:rPr>
        <w:t xml:space="preserve"> (2008). </w:t>
      </w:r>
      <w:r w:rsidRPr="00DB129C">
        <w:rPr>
          <w:rFonts w:asciiTheme="majorBidi" w:hAnsiTheme="majorBidi" w:cstheme="majorBidi"/>
          <w:sz w:val="24"/>
          <w:szCs w:val="24"/>
        </w:rPr>
        <w:t xml:space="preserve">Managerial Opportunism, Cost of Debt Financing and Regulation Changes: Evidence from </w:t>
      </w:r>
      <w:r>
        <w:rPr>
          <w:rFonts w:asciiTheme="majorBidi" w:hAnsiTheme="majorBidi" w:cstheme="majorBidi"/>
          <w:sz w:val="24"/>
          <w:szCs w:val="24"/>
        </w:rPr>
        <w:t xml:space="preserve">the Sarbanes-Oxley Act Adoption. </w:t>
      </w:r>
      <w:hyperlink r:id="rId9" w:history="1">
        <w:r w:rsidRPr="00453E28">
          <w:rPr>
            <w:rFonts w:asciiTheme="majorBidi" w:hAnsiTheme="majorBidi" w:cstheme="majorBidi"/>
            <w:sz w:val="24"/>
            <w:szCs w:val="24"/>
          </w:rPr>
          <w:t>International Management Review</w:t>
        </w:r>
      </w:hyperlink>
      <w:r>
        <w:rPr>
          <w:rFonts w:asciiTheme="majorBidi" w:hAnsiTheme="majorBidi" w:cstheme="majorBidi"/>
          <w:sz w:val="24"/>
          <w:szCs w:val="24"/>
        </w:rPr>
        <w:t>,</w:t>
      </w:r>
      <w:r w:rsidRPr="00453E28">
        <w:rPr>
          <w:rFonts w:asciiTheme="majorBidi" w:hAnsiTheme="majorBidi" w:cstheme="majorBidi"/>
          <w:sz w:val="24"/>
          <w:szCs w:val="24"/>
        </w:rPr>
        <w:t xml:space="preserve"> </w:t>
      </w:r>
      <w:hyperlink r:id="rId10" w:history="1">
        <w:r w:rsidRPr="00453E28">
          <w:rPr>
            <w:rFonts w:asciiTheme="majorBidi" w:hAnsiTheme="majorBidi" w:cstheme="majorBidi"/>
            <w:sz w:val="24"/>
            <w:szCs w:val="24"/>
          </w:rPr>
          <w:t>Vol. 4, No. 2</w:t>
        </w:r>
      </w:hyperlink>
      <w:r>
        <w:rPr>
          <w:rFonts w:asciiTheme="majorBidi" w:hAnsiTheme="majorBidi" w:cstheme="majorBidi"/>
          <w:sz w:val="24"/>
          <w:szCs w:val="24"/>
        </w:rPr>
        <w:t xml:space="preserve">. </w:t>
      </w:r>
    </w:p>
    <w:p w:rsidR="00C011EC" w:rsidRPr="00A64840" w:rsidRDefault="00C011EC" w:rsidP="00F4524A">
      <w:pPr>
        <w:rPr>
          <w:rFonts w:asciiTheme="majorBidi" w:hAnsiTheme="majorBidi" w:cstheme="majorBidi"/>
          <w:sz w:val="24"/>
          <w:szCs w:val="24"/>
        </w:rPr>
      </w:pPr>
      <w:r w:rsidRPr="00DB129C">
        <w:rPr>
          <w:rFonts w:asciiTheme="majorBidi" w:eastAsia="Arial Unicode MS" w:hAnsiTheme="majorBidi" w:cstheme="majorBidi"/>
          <w:sz w:val="24"/>
          <w:szCs w:val="24"/>
        </w:rPr>
        <w:t>Brealey, R. A., Myers, S. C., &amp; Allen, F. (2006). </w:t>
      </w:r>
      <w:r w:rsidRPr="00F7597E">
        <w:rPr>
          <w:rFonts w:asciiTheme="majorBidi" w:eastAsia="Arial Unicode MS" w:hAnsiTheme="majorBidi" w:cstheme="majorBidi"/>
          <w:sz w:val="24"/>
          <w:szCs w:val="24"/>
        </w:rPr>
        <w:t>Principles of corporate finance</w:t>
      </w:r>
      <w:r w:rsidRPr="00DB129C">
        <w:rPr>
          <w:rFonts w:asciiTheme="majorBidi" w:eastAsia="Arial Unicode MS" w:hAnsiTheme="majorBidi" w:cstheme="majorBidi"/>
          <w:sz w:val="24"/>
          <w:szCs w:val="24"/>
        </w:rPr>
        <w:t>. New York, NY: McGraw-Hill/Irwin</w:t>
      </w:r>
    </w:p>
    <w:p w:rsidR="00C011EC" w:rsidRPr="00DB129C" w:rsidRDefault="00C011EC" w:rsidP="00C011EC">
      <w:pPr>
        <w:rPr>
          <w:rFonts w:asciiTheme="majorBidi" w:hAnsiTheme="majorBidi" w:cstheme="majorBidi"/>
          <w:sz w:val="24"/>
          <w:szCs w:val="24"/>
        </w:rPr>
      </w:pPr>
      <w:r w:rsidRPr="00DB129C">
        <w:rPr>
          <w:rFonts w:asciiTheme="majorBidi" w:hAnsiTheme="majorBidi" w:cstheme="majorBidi"/>
          <w:sz w:val="24"/>
          <w:szCs w:val="24"/>
        </w:rPr>
        <w:t xml:space="preserve">Cremers, K.J. Martijn, Vinay B. Nair, and Chenyang Wei, </w:t>
      </w:r>
      <w:r>
        <w:rPr>
          <w:rFonts w:asciiTheme="majorBidi" w:hAnsiTheme="majorBidi" w:cstheme="majorBidi"/>
          <w:sz w:val="24"/>
          <w:szCs w:val="24"/>
        </w:rPr>
        <w:t>(</w:t>
      </w:r>
      <w:r w:rsidRPr="00DB129C">
        <w:rPr>
          <w:rFonts w:asciiTheme="majorBidi" w:hAnsiTheme="majorBidi" w:cstheme="majorBidi"/>
          <w:sz w:val="24"/>
          <w:szCs w:val="24"/>
        </w:rPr>
        <w:t>2007</w:t>
      </w:r>
      <w:r>
        <w:rPr>
          <w:rFonts w:asciiTheme="majorBidi" w:hAnsiTheme="majorBidi" w:cstheme="majorBidi"/>
          <w:sz w:val="24"/>
          <w:szCs w:val="24"/>
        </w:rPr>
        <w:t>).</w:t>
      </w:r>
      <w:r w:rsidRPr="00DB129C">
        <w:rPr>
          <w:rFonts w:asciiTheme="majorBidi" w:hAnsiTheme="majorBidi" w:cstheme="majorBidi"/>
          <w:sz w:val="24"/>
          <w:szCs w:val="24"/>
        </w:rPr>
        <w:t xml:space="preserve"> Govern</w:t>
      </w:r>
      <w:r>
        <w:rPr>
          <w:rFonts w:asciiTheme="majorBidi" w:hAnsiTheme="majorBidi" w:cstheme="majorBidi"/>
          <w:sz w:val="24"/>
          <w:szCs w:val="24"/>
        </w:rPr>
        <w:t>ance mechanisms and bond prices.</w:t>
      </w:r>
      <w:r w:rsidRPr="00DB129C">
        <w:rPr>
          <w:rFonts w:asciiTheme="majorBidi" w:hAnsiTheme="majorBidi" w:cstheme="majorBidi"/>
          <w:sz w:val="24"/>
          <w:szCs w:val="24"/>
        </w:rPr>
        <w:t xml:space="preserve"> Review of Financial Studies</w:t>
      </w:r>
      <w:r>
        <w:rPr>
          <w:rFonts w:asciiTheme="majorBidi" w:hAnsiTheme="majorBidi" w:cstheme="majorBidi"/>
          <w:sz w:val="24"/>
          <w:szCs w:val="24"/>
        </w:rPr>
        <w:t>,</w:t>
      </w:r>
      <w:r w:rsidRPr="00DB129C">
        <w:rPr>
          <w:rFonts w:asciiTheme="majorBidi" w:hAnsiTheme="majorBidi" w:cstheme="majorBidi"/>
          <w:sz w:val="24"/>
          <w:szCs w:val="24"/>
        </w:rPr>
        <w:t xml:space="preserve"> 20, 1359–1388.</w:t>
      </w:r>
    </w:p>
    <w:p w:rsidR="00F4524A" w:rsidRPr="00F7597E" w:rsidRDefault="00F4524A" w:rsidP="00F4524A">
      <w:pPr>
        <w:rPr>
          <w:rFonts w:asciiTheme="majorBidi" w:hAnsiTheme="majorBidi" w:cstheme="majorBidi"/>
          <w:sz w:val="24"/>
          <w:szCs w:val="24"/>
        </w:rPr>
      </w:pPr>
      <w:r w:rsidRPr="00A64840">
        <w:rPr>
          <w:rFonts w:asciiTheme="majorBidi" w:hAnsiTheme="majorBidi" w:cstheme="majorBidi"/>
          <w:sz w:val="24"/>
          <w:szCs w:val="24"/>
        </w:rPr>
        <w:t xml:space="preserve">De Jong, A., &amp; Dijk, R. (1998). </w:t>
      </w:r>
      <w:r w:rsidRPr="00DB129C">
        <w:rPr>
          <w:rFonts w:asciiTheme="majorBidi" w:hAnsiTheme="majorBidi" w:cstheme="majorBidi"/>
          <w:sz w:val="24"/>
          <w:szCs w:val="24"/>
        </w:rPr>
        <w:t>Determinants of Leverage and Agency problems</w:t>
      </w:r>
      <w:r w:rsidRPr="00F7597E">
        <w:rPr>
          <w:rFonts w:asciiTheme="majorBidi" w:hAnsiTheme="majorBidi" w:cstheme="majorBidi"/>
          <w:sz w:val="24"/>
          <w:szCs w:val="24"/>
        </w:rPr>
        <w:t>. Center Discussion Paper; Vol. 1998-82.</w:t>
      </w:r>
    </w:p>
    <w:p w:rsidR="00C011EC" w:rsidRPr="00DB129C" w:rsidRDefault="00482BF0" w:rsidP="00C011EC">
      <w:pPr>
        <w:rPr>
          <w:rFonts w:asciiTheme="majorBidi" w:hAnsiTheme="majorBidi" w:cstheme="majorBidi"/>
          <w:sz w:val="24"/>
          <w:szCs w:val="24"/>
        </w:rPr>
      </w:pPr>
      <w:hyperlink r:id="rId11" w:anchor="bbib0095" w:history="1">
        <w:r w:rsidR="00C011EC">
          <w:rPr>
            <w:rStyle w:val="Hyperlink"/>
            <w:rFonts w:asciiTheme="majorBidi" w:hAnsiTheme="majorBidi" w:cstheme="majorBidi"/>
            <w:color w:val="auto"/>
            <w:sz w:val="24"/>
            <w:szCs w:val="24"/>
            <w:u w:val="none"/>
          </w:rPr>
          <w:t xml:space="preserve">Elyasiani, </w:t>
        </w:r>
      </w:hyperlink>
      <w:r w:rsidR="00C011EC">
        <w:rPr>
          <w:rFonts w:asciiTheme="majorBidi" w:hAnsiTheme="majorBidi" w:cstheme="majorBidi"/>
          <w:sz w:val="24"/>
          <w:szCs w:val="24"/>
        </w:rPr>
        <w:t>J.,</w:t>
      </w:r>
      <w:r w:rsidR="00C011EC" w:rsidRPr="00DB129C">
        <w:rPr>
          <w:rFonts w:asciiTheme="majorBidi" w:hAnsiTheme="majorBidi" w:cstheme="majorBidi"/>
          <w:sz w:val="24"/>
          <w:szCs w:val="24"/>
        </w:rPr>
        <w:t> Jia, C.X.</w:t>
      </w:r>
      <w:r w:rsidR="00C011EC">
        <w:rPr>
          <w:rFonts w:asciiTheme="majorBidi" w:hAnsiTheme="majorBidi" w:cstheme="majorBidi"/>
          <w:sz w:val="24"/>
          <w:szCs w:val="24"/>
        </w:rPr>
        <w:t>,</w:t>
      </w:r>
      <w:r w:rsidR="00C011EC" w:rsidRPr="00DB129C">
        <w:rPr>
          <w:rFonts w:asciiTheme="majorBidi" w:hAnsiTheme="majorBidi" w:cstheme="majorBidi"/>
          <w:sz w:val="24"/>
          <w:szCs w:val="24"/>
        </w:rPr>
        <w:t> Mao</w:t>
      </w:r>
      <w:r w:rsidR="00C011EC">
        <w:rPr>
          <w:rFonts w:asciiTheme="majorBidi" w:hAnsiTheme="majorBidi" w:cstheme="majorBidi"/>
          <w:sz w:val="24"/>
          <w:szCs w:val="24"/>
        </w:rPr>
        <w:t>, (2010).</w:t>
      </w:r>
      <w:r w:rsidR="00C011EC" w:rsidRPr="00DB129C">
        <w:rPr>
          <w:rFonts w:asciiTheme="majorBidi" w:hAnsiTheme="majorBidi" w:cstheme="majorBidi"/>
          <w:sz w:val="24"/>
          <w:szCs w:val="24"/>
        </w:rPr>
        <w:t xml:space="preserve"> </w:t>
      </w:r>
      <w:r w:rsidR="00C011EC" w:rsidRPr="00DB129C">
        <w:rPr>
          <w:rStyle w:val="Strong"/>
          <w:rFonts w:asciiTheme="majorBidi" w:hAnsiTheme="majorBidi" w:cstheme="majorBidi"/>
          <w:b w:val="0"/>
          <w:bCs w:val="0"/>
          <w:sz w:val="24"/>
          <w:szCs w:val="24"/>
        </w:rPr>
        <w:t>Institutional ownership stability and the cost of debt</w:t>
      </w:r>
      <w:r w:rsidR="00C011EC">
        <w:rPr>
          <w:rStyle w:val="Strong"/>
          <w:rFonts w:asciiTheme="majorBidi" w:hAnsiTheme="majorBidi" w:cstheme="majorBidi"/>
          <w:b w:val="0"/>
          <w:bCs w:val="0"/>
          <w:sz w:val="24"/>
          <w:szCs w:val="24"/>
        </w:rPr>
        <w:t>.</w:t>
      </w:r>
      <w:r w:rsidR="00C011EC">
        <w:rPr>
          <w:rFonts w:asciiTheme="majorBidi" w:hAnsiTheme="majorBidi" w:cstheme="majorBidi"/>
          <w:sz w:val="24"/>
          <w:szCs w:val="24"/>
        </w:rPr>
        <w:t xml:space="preserve"> Journal of Financial Markets, Vol.13, No.4</w:t>
      </w:r>
      <w:r w:rsidR="00C011EC" w:rsidRPr="00DB129C">
        <w:rPr>
          <w:rFonts w:asciiTheme="majorBidi" w:hAnsiTheme="majorBidi" w:cstheme="majorBidi"/>
          <w:sz w:val="24"/>
          <w:szCs w:val="24"/>
        </w:rPr>
        <w:t>, pp. 475-500</w:t>
      </w:r>
      <w:r w:rsidR="00C011EC">
        <w:rPr>
          <w:rFonts w:asciiTheme="majorBidi" w:hAnsiTheme="majorBidi" w:cstheme="majorBidi"/>
          <w:sz w:val="24"/>
          <w:szCs w:val="24"/>
        </w:rPr>
        <w:t>.</w:t>
      </w:r>
    </w:p>
    <w:p w:rsidR="00C011EC" w:rsidRDefault="00C011EC" w:rsidP="00F4524A">
      <w:pPr>
        <w:spacing w:after="240"/>
        <w:rPr>
          <w:rFonts w:asciiTheme="majorBidi" w:hAnsiTheme="majorBidi" w:cstheme="majorBidi"/>
          <w:sz w:val="24"/>
          <w:szCs w:val="24"/>
        </w:rPr>
      </w:pPr>
    </w:p>
    <w:p w:rsidR="00F4524A" w:rsidRPr="00FC4E01" w:rsidRDefault="00482BF0" w:rsidP="00F4524A">
      <w:pPr>
        <w:spacing w:after="240"/>
        <w:rPr>
          <w:rFonts w:asciiTheme="majorBidi" w:hAnsiTheme="majorBidi" w:cstheme="majorBidi"/>
          <w:sz w:val="24"/>
          <w:szCs w:val="24"/>
        </w:rPr>
      </w:pPr>
      <w:hyperlink r:id="rId12" w:history="1">
        <w:r w:rsidR="00F4524A" w:rsidRPr="00FC4E01">
          <w:rPr>
            <w:rStyle w:val="Hyperlink"/>
            <w:rFonts w:asciiTheme="majorBidi" w:hAnsiTheme="majorBidi" w:cstheme="majorBidi"/>
            <w:color w:val="auto"/>
            <w:spacing w:val="5"/>
            <w:sz w:val="24"/>
            <w:szCs w:val="24"/>
            <w:u w:val="none"/>
            <w:shd w:val="clear" w:color="auto" w:fill="FFFFFF"/>
          </w:rPr>
          <w:t>Farooq</w:t>
        </w:r>
      </w:hyperlink>
      <w:r w:rsidR="00F4524A" w:rsidRPr="00FC4E01">
        <w:rPr>
          <w:rFonts w:asciiTheme="majorBidi" w:hAnsiTheme="majorBidi" w:cstheme="majorBidi"/>
          <w:spacing w:val="5"/>
          <w:sz w:val="24"/>
          <w:szCs w:val="24"/>
          <w:shd w:val="clear" w:color="auto" w:fill="FFFFFF"/>
        </w:rPr>
        <w:t>,</w:t>
      </w:r>
      <w:r w:rsidR="00F4524A">
        <w:rPr>
          <w:rFonts w:asciiTheme="majorBidi" w:hAnsiTheme="majorBidi" w:cstheme="majorBidi"/>
          <w:spacing w:val="5"/>
          <w:sz w:val="24"/>
          <w:szCs w:val="24"/>
          <w:shd w:val="clear" w:color="auto" w:fill="FFFFFF"/>
        </w:rPr>
        <w:t xml:space="preserve"> O., and</w:t>
      </w:r>
      <w:r w:rsidR="00F4524A" w:rsidRPr="00FC4E01">
        <w:rPr>
          <w:rFonts w:asciiTheme="majorBidi" w:hAnsiTheme="majorBidi" w:cstheme="majorBidi"/>
          <w:spacing w:val="5"/>
          <w:sz w:val="24"/>
          <w:szCs w:val="24"/>
          <w:shd w:val="clear" w:color="auto" w:fill="FFFFFF"/>
        </w:rPr>
        <w:t> </w:t>
      </w:r>
      <w:hyperlink r:id="rId13" w:history="1">
        <w:r w:rsidR="00F4524A" w:rsidRPr="00FC4E01">
          <w:rPr>
            <w:rStyle w:val="Hyperlink"/>
            <w:rFonts w:asciiTheme="majorBidi" w:hAnsiTheme="majorBidi" w:cstheme="majorBidi"/>
            <w:color w:val="auto"/>
            <w:spacing w:val="5"/>
            <w:sz w:val="24"/>
            <w:szCs w:val="24"/>
            <w:u w:val="none"/>
            <w:shd w:val="clear" w:color="auto" w:fill="FFFFFF"/>
          </w:rPr>
          <w:t>AbdelBari</w:t>
        </w:r>
      </w:hyperlink>
      <w:r w:rsidR="00F4524A" w:rsidRPr="00FC4E01">
        <w:rPr>
          <w:rFonts w:asciiTheme="majorBidi" w:hAnsiTheme="majorBidi" w:cstheme="majorBidi"/>
          <w:spacing w:val="5"/>
          <w:sz w:val="24"/>
          <w:szCs w:val="24"/>
          <w:shd w:val="clear" w:color="auto" w:fill="FFFFFF"/>
        </w:rPr>
        <w:t>,</w:t>
      </w:r>
      <w:r w:rsidR="00F4524A">
        <w:rPr>
          <w:rFonts w:asciiTheme="majorBidi" w:hAnsiTheme="majorBidi" w:cstheme="majorBidi"/>
          <w:spacing w:val="5"/>
          <w:sz w:val="24"/>
          <w:szCs w:val="24"/>
          <w:shd w:val="clear" w:color="auto" w:fill="FFFFFF"/>
        </w:rPr>
        <w:t xml:space="preserve"> A.,</w:t>
      </w:r>
      <w:r w:rsidR="00F4524A" w:rsidRPr="00FC4E01">
        <w:rPr>
          <w:rFonts w:asciiTheme="majorBidi" w:hAnsiTheme="majorBidi" w:cstheme="majorBidi"/>
          <w:spacing w:val="5"/>
          <w:sz w:val="24"/>
          <w:szCs w:val="24"/>
          <w:shd w:val="clear" w:color="auto" w:fill="FFFFFF"/>
        </w:rPr>
        <w:t xml:space="preserve"> (2015). Earnings management behaviour of Shariah-compliant firms and non-Shariah-compliant firms: Evidence from the MENA region. </w:t>
      </w:r>
      <w:r w:rsidR="00F4524A" w:rsidRPr="00FC4E01">
        <w:rPr>
          <w:rFonts w:asciiTheme="majorBidi" w:hAnsiTheme="majorBidi" w:cstheme="majorBidi"/>
          <w:sz w:val="24"/>
          <w:szCs w:val="24"/>
        </w:rPr>
        <w:t>Journal of Islamic Accounting and Business Research</w:t>
      </w:r>
      <w:r w:rsidR="00F4524A">
        <w:rPr>
          <w:rFonts w:asciiTheme="majorBidi" w:hAnsiTheme="majorBidi" w:cstheme="majorBidi"/>
          <w:spacing w:val="5"/>
          <w:sz w:val="24"/>
          <w:szCs w:val="24"/>
          <w:shd w:val="clear" w:color="auto" w:fill="FFFFFF"/>
        </w:rPr>
        <w:t>, Vol. 6 Issue: 2, pp.173-188.</w:t>
      </w:r>
    </w:p>
    <w:p w:rsidR="00C011EC" w:rsidRDefault="00482BF0" w:rsidP="00C011EC">
      <w:pPr>
        <w:rPr>
          <w:rFonts w:asciiTheme="majorBidi" w:hAnsiTheme="majorBidi" w:cstheme="majorBidi"/>
          <w:spacing w:val="5"/>
          <w:sz w:val="24"/>
          <w:szCs w:val="24"/>
          <w:shd w:val="clear" w:color="auto" w:fill="FFFFFF"/>
        </w:rPr>
      </w:pPr>
      <w:hyperlink r:id="rId14" w:history="1">
        <w:r w:rsidR="00C011EC" w:rsidRPr="0062209D">
          <w:rPr>
            <w:rStyle w:val="Hyperlink"/>
            <w:rFonts w:asciiTheme="majorBidi" w:hAnsiTheme="majorBidi" w:cstheme="majorBidi"/>
            <w:color w:val="auto"/>
            <w:spacing w:val="5"/>
            <w:sz w:val="24"/>
            <w:szCs w:val="24"/>
            <w:u w:val="none"/>
            <w:shd w:val="clear" w:color="auto" w:fill="FFFFFF"/>
          </w:rPr>
          <w:t>Farooq</w:t>
        </w:r>
      </w:hyperlink>
      <w:r w:rsidR="00C011EC" w:rsidRPr="0062209D">
        <w:rPr>
          <w:rFonts w:asciiTheme="majorBidi" w:hAnsiTheme="majorBidi" w:cstheme="majorBidi"/>
          <w:spacing w:val="5"/>
          <w:sz w:val="24"/>
          <w:szCs w:val="24"/>
          <w:shd w:val="clear" w:color="auto" w:fill="FFFFFF"/>
        </w:rPr>
        <w:t>,</w:t>
      </w:r>
      <w:r w:rsidR="00C011EC">
        <w:rPr>
          <w:rFonts w:asciiTheme="majorBidi" w:hAnsiTheme="majorBidi" w:cstheme="majorBidi"/>
          <w:spacing w:val="5"/>
          <w:sz w:val="24"/>
          <w:szCs w:val="24"/>
          <w:shd w:val="clear" w:color="auto" w:fill="FFFFFF"/>
        </w:rPr>
        <w:t xml:space="preserve"> O.,</w:t>
      </w:r>
      <w:r w:rsidR="00C011EC" w:rsidRPr="0062209D">
        <w:rPr>
          <w:rFonts w:asciiTheme="majorBidi" w:hAnsiTheme="majorBidi" w:cstheme="majorBidi"/>
          <w:spacing w:val="5"/>
          <w:sz w:val="24"/>
          <w:szCs w:val="24"/>
          <w:shd w:val="clear" w:color="auto" w:fill="FFFFFF"/>
        </w:rPr>
        <w:t> </w:t>
      </w:r>
      <w:hyperlink r:id="rId15" w:history="1">
        <w:r w:rsidR="00C011EC" w:rsidRPr="0062209D">
          <w:rPr>
            <w:rStyle w:val="Hyperlink"/>
            <w:rFonts w:asciiTheme="majorBidi" w:hAnsiTheme="majorBidi" w:cstheme="majorBidi"/>
            <w:color w:val="auto"/>
            <w:spacing w:val="5"/>
            <w:sz w:val="24"/>
            <w:szCs w:val="24"/>
            <w:u w:val="none"/>
            <w:shd w:val="clear" w:color="auto" w:fill="FFFFFF"/>
          </w:rPr>
          <w:t>Alahkam</w:t>
        </w:r>
      </w:hyperlink>
      <w:r w:rsidR="00C011EC" w:rsidRPr="0062209D">
        <w:rPr>
          <w:rFonts w:asciiTheme="majorBidi" w:hAnsiTheme="majorBidi" w:cstheme="majorBidi"/>
          <w:spacing w:val="5"/>
          <w:sz w:val="24"/>
          <w:szCs w:val="24"/>
          <w:shd w:val="clear" w:color="auto" w:fill="FFFFFF"/>
        </w:rPr>
        <w:t>,</w:t>
      </w:r>
      <w:r w:rsidR="00C011EC">
        <w:rPr>
          <w:rFonts w:asciiTheme="majorBidi" w:hAnsiTheme="majorBidi" w:cstheme="majorBidi"/>
          <w:spacing w:val="5"/>
          <w:sz w:val="24"/>
          <w:szCs w:val="24"/>
          <w:shd w:val="clear" w:color="auto" w:fill="FFFFFF"/>
        </w:rPr>
        <w:t xml:space="preserve"> A.,</w:t>
      </w:r>
      <w:r w:rsidR="00C011EC" w:rsidRPr="0062209D">
        <w:rPr>
          <w:rFonts w:asciiTheme="majorBidi" w:hAnsiTheme="majorBidi" w:cstheme="majorBidi"/>
          <w:spacing w:val="5"/>
          <w:sz w:val="24"/>
          <w:szCs w:val="24"/>
          <w:shd w:val="clear" w:color="auto" w:fill="FFFFFF"/>
        </w:rPr>
        <w:t xml:space="preserve"> (2</w:t>
      </w:r>
      <w:r w:rsidR="00C011EC" w:rsidRPr="00DB129C">
        <w:rPr>
          <w:rFonts w:asciiTheme="majorBidi" w:hAnsiTheme="majorBidi" w:cstheme="majorBidi"/>
          <w:spacing w:val="5"/>
          <w:sz w:val="24"/>
          <w:szCs w:val="24"/>
          <w:shd w:val="clear" w:color="auto" w:fill="FFFFFF"/>
        </w:rPr>
        <w:t>016)</w:t>
      </w:r>
      <w:r w:rsidR="00C011EC">
        <w:rPr>
          <w:rFonts w:asciiTheme="majorBidi" w:hAnsiTheme="majorBidi" w:cstheme="majorBidi"/>
          <w:spacing w:val="5"/>
          <w:sz w:val="24"/>
          <w:szCs w:val="24"/>
          <w:shd w:val="clear" w:color="auto" w:fill="FFFFFF"/>
        </w:rPr>
        <w:t xml:space="preserve">. </w:t>
      </w:r>
      <w:r w:rsidR="00C011EC" w:rsidRPr="00DB129C">
        <w:rPr>
          <w:rFonts w:asciiTheme="majorBidi" w:hAnsiTheme="majorBidi" w:cstheme="majorBidi"/>
          <w:spacing w:val="5"/>
          <w:sz w:val="24"/>
          <w:szCs w:val="24"/>
          <w:shd w:val="clear" w:color="auto" w:fill="FFFFFF"/>
        </w:rPr>
        <w:t>Performance of shariah-compliant firms and non-shariah-compliant firms in th</w:t>
      </w:r>
      <w:r w:rsidR="00C011EC">
        <w:rPr>
          <w:rFonts w:asciiTheme="majorBidi" w:hAnsiTheme="majorBidi" w:cstheme="majorBidi"/>
          <w:spacing w:val="5"/>
          <w:sz w:val="24"/>
          <w:szCs w:val="24"/>
          <w:shd w:val="clear" w:color="auto" w:fill="FFFFFF"/>
        </w:rPr>
        <w:t>e MENA region: Which is better?</w:t>
      </w:r>
      <w:r w:rsidR="00C011EC" w:rsidRPr="00DB129C">
        <w:rPr>
          <w:rFonts w:asciiTheme="majorBidi" w:hAnsiTheme="majorBidi" w:cstheme="majorBidi"/>
          <w:spacing w:val="5"/>
          <w:sz w:val="24"/>
          <w:szCs w:val="24"/>
          <w:shd w:val="clear" w:color="auto" w:fill="FFFFFF"/>
        </w:rPr>
        <w:t>, </w:t>
      </w:r>
      <w:r w:rsidR="00C011EC" w:rsidRPr="00DB129C">
        <w:rPr>
          <w:rFonts w:asciiTheme="majorBidi" w:hAnsiTheme="majorBidi" w:cstheme="majorBidi"/>
          <w:sz w:val="24"/>
          <w:szCs w:val="24"/>
        </w:rPr>
        <w:t>Journal of Islamic Accounting and Business Research</w:t>
      </w:r>
      <w:r w:rsidR="00C011EC" w:rsidRPr="00DB129C">
        <w:rPr>
          <w:rFonts w:asciiTheme="majorBidi" w:hAnsiTheme="majorBidi" w:cstheme="majorBidi"/>
          <w:spacing w:val="5"/>
          <w:sz w:val="24"/>
          <w:szCs w:val="24"/>
          <w:shd w:val="clear" w:color="auto" w:fill="FFFFFF"/>
        </w:rPr>
        <w:t>, Vol. 7 Issue: 4, pp.268-281</w:t>
      </w:r>
      <w:r w:rsidR="00C011EC">
        <w:rPr>
          <w:rFonts w:asciiTheme="majorBidi" w:hAnsiTheme="majorBidi" w:cstheme="majorBidi"/>
          <w:spacing w:val="5"/>
          <w:sz w:val="24"/>
          <w:szCs w:val="24"/>
          <w:shd w:val="clear" w:color="auto" w:fill="FFFFFF"/>
        </w:rPr>
        <w:t>.</w:t>
      </w:r>
    </w:p>
    <w:p w:rsidR="00F4524A" w:rsidRPr="00DB129C" w:rsidRDefault="00F4524A" w:rsidP="00F4524A">
      <w:pPr>
        <w:rPr>
          <w:rFonts w:asciiTheme="majorBidi" w:hAnsiTheme="majorBidi" w:cstheme="majorBidi"/>
          <w:sz w:val="24"/>
          <w:szCs w:val="24"/>
        </w:rPr>
      </w:pPr>
      <w:r w:rsidRPr="00DB129C">
        <w:rPr>
          <w:rFonts w:asciiTheme="majorBidi" w:hAnsiTheme="majorBidi" w:cstheme="majorBidi"/>
          <w:sz w:val="24"/>
          <w:szCs w:val="24"/>
          <w:shd w:val="clear" w:color="auto" w:fill="FFFFFF"/>
        </w:rPr>
        <w:t>Ghosal, Sayantan and Miller, Marcus H.,</w:t>
      </w:r>
      <w:r>
        <w:rPr>
          <w:rFonts w:asciiTheme="majorBidi" w:hAnsiTheme="majorBidi" w:cstheme="majorBidi"/>
          <w:sz w:val="24"/>
          <w:szCs w:val="24"/>
          <w:shd w:val="clear" w:color="auto" w:fill="FFFFFF"/>
        </w:rPr>
        <w:t xml:space="preserve"> (2003).</w:t>
      </w:r>
      <w:r w:rsidRPr="00DB129C">
        <w:rPr>
          <w:rFonts w:asciiTheme="majorBidi" w:hAnsiTheme="majorBidi" w:cstheme="majorBidi"/>
          <w:sz w:val="24"/>
          <w:szCs w:val="24"/>
          <w:shd w:val="clear" w:color="auto" w:fill="FFFFFF"/>
        </w:rPr>
        <w:t xml:space="preserve"> Coordination Failure, Moral Hazard and Sovereign Bankr</w:t>
      </w:r>
      <w:r>
        <w:rPr>
          <w:rFonts w:asciiTheme="majorBidi" w:hAnsiTheme="majorBidi" w:cstheme="majorBidi"/>
          <w:sz w:val="24"/>
          <w:szCs w:val="24"/>
          <w:shd w:val="clear" w:color="auto" w:fill="FFFFFF"/>
        </w:rPr>
        <w:t xml:space="preserve">uptcy Procedures. CEPR Discussion Paper, </w:t>
      </w:r>
      <w:r w:rsidRPr="00DB129C">
        <w:rPr>
          <w:rFonts w:asciiTheme="majorBidi" w:hAnsiTheme="majorBidi" w:cstheme="majorBidi"/>
          <w:sz w:val="24"/>
          <w:szCs w:val="24"/>
          <w:shd w:val="clear" w:color="auto" w:fill="FFFFFF"/>
        </w:rPr>
        <w:t>No. 3729</w:t>
      </w:r>
      <w:r>
        <w:rPr>
          <w:rFonts w:asciiTheme="majorBidi" w:hAnsiTheme="majorBidi" w:cstheme="majorBidi"/>
          <w:sz w:val="24"/>
          <w:szCs w:val="24"/>
          <w:shd w:val="clear" w:color="auto" w:fill="FFFFFF"/>
        </w:rPr>
        <w:t>.</w:t>
      </w:r>
    </w:p>
    <w:p w:rsidR="00C011EC" w:rsidRDefault="00F4524A" w:rsidP="00C011EC">
      <w:pPr>
        <w:rPr>
          <w:rFonts w:asciiTheme="majorBidi" w:hAnsiTheme="majorBidi" w:cstheme="majorBidi"/>
          <w:sz w:val="24"/>
          <w:szCs w:val="24"/>
        </w:rPr>
      </w:pPr>
      <w:r w:rsidRPr="00DB129C">
        <w:rPr>
          <w:rFonts w:asciiTheme="majorBidi" w:hAnsiTheme="majorBidi" w:cstheme="majorBidi"/>
          <w:sz w:val="24"/>
          <w:szCs w:val="24"/>
        </w:rPr>
        <w:t>Hamdi</w:t>
      </w:r>
      <w:r>
        <w:rPr>
          <w:rFonts w:asciiTheme="majorBidi" w:hAnsiTheme="majorBidi" w:cstheme="majorBidi"/>
          <w:sz w:val="24"/>
          <w:szCs w:val="24"/>
        </w:rPr>
        <w:t>,</w:t>
      </w:r>
      <w:r w:rsidRPr="00DB129C">
        <w:rPr>
          <w:rFonts w:asciiTheme="majorBidi" w:hAnsiTheme="majorBidi" w:cstheme="majorBidi"/>
          <w:sz w:val="24"/>
          <w:szCs w:val="24"/>
        </w:rPr>
        <w:t xml:space="preserve"> B.</w:t>
      </w:r>
      <w:r>
        <w:rPr>
          <w:rFonts w:asciiTheme="majorBidi" w:hAnsiTheme="majorBidi" w:cstheme="majorBidi"/>
          <w:sz w:val="24"/>
          <w:szCs w:val="24"/>
        </w:rPr>
        <w:t>,</w:t>
      </w:r>
      <w:r w:rsidRPr="00DB129C">
        <w:rPr>
          <w:rFonts w:asciiTheme="majorBidi" w:hAnsiTheme="majorBidi" w:cstheme="majorBidi"/>
          <w:sz w:val="24"/>
          <w:szCs w:val="24"/>
        </w:rPr>
        <w:t xml:space="preserve"> Hatem</w:t>
      </w:r>
      <w:r>
        <w:rPr>
          <w:rFonts w:asciiTheme="majorBidi" w:hAnsiTheme="majorBidi" w:cstheme="majorBidi"/>
          <w:sz w:val="24"/>
          <w:szCs w:val="24"/>
        </w:rPr>
        <w:t>,</w:t>
      </w:r>
      <w:r w:rsidRPr="00DB129C">
        <w:rPr>
          <w:rFonts w:asciiTheme="majorBidi" w:hAnsiTheme="majorBidi" w:cstheme="majorBidi"/>
          <w:sz w:val="24"/>
          <w:szCs w:val="24"/>
        </w:rPr>
        <w:t xml:space="preserve"> G.</w:t>
      </w:r>
      <w:r>
        <w:rPr>
          <w:rFonts w:asciiTheme="majorBidi" w:hAnsiTheme="majorBidi" w:cstheme="majorBidi"/>
          <w:sz w:val="24"/>
          <w:szCs w:val="24"/>
        </w:rPr>
        <w:t>,</w:t>
      </w:r>
      <w:r w:rsidRPr="00DB129C">
        <w:rPr>
          <w:rFonts w:asciiTheme="majorBidi" w:hAnsiTheme="majorBidi" w:cstheme="majorBidi"/>
          <w:sz w:val="24"/>
          <w:szCs w:val="24"/>
        </w:rPr>
        <w:t xml:space="preserve"> and El-Mehdi</w:t>
      </w:r>
      <w:r>
        <w:rPr>
          <w:rFonts w:asciiTheme="majorBidi" w:hAnsiTheme="majorBidi" w:cstheme="majorBidi"/>
          <w:sz w:val="24"/>
          <w:szCs w:val="24"/>
        </w:rPr>
        <w:t>,</w:t>
      </w:r>
      <w:r w:rsidRPr="00DB129C">
        <w:rPr>
          <w:rFonts w:asciiTheme="majorBidi" w:hAnsiTheme="majorBidi" w:cstheme="majorBidi"/>
          <w:sz w:val="24"/>
          <w:szCs w:val="24"/>
        </w:rPr>
        <w:t xml:space="preserve"> A.</w:t>
      </w:r>
      <w:r>
        <w:rPr>
          <w:rFonts w:asciiTheme="majorBidi" w:hAnsiTheme="majorBidi" w:cstheme="majorBidi"/>
          <w:sz w:val="24"/>
          <w:szCs w:val="24"/>
        </w:rPr>
        <w:t>,</w:t>
      </w:r>
      <w:r w:rsidRPr="00DB129C">
        <w:rPr>
          <w:rFonts w:asciiTheme="majorBidi" w:hAnsiTheme="majorBidi" w:cstheme="majorBidi"/>
          <w:sz w:val="24"/>
          <w:szCs w:val="24"/>
        </w:rPr>
        <w:t xml:space="preserve"> (2014)</w:t>
      </w:r>
      <w:r>
        <w:rPr>
          <w:rFonts w:asciiTheme="majorBidi" w:hAnsiTheme="majorBidi" w:cstheme="majorBidi"/>
          <w:sz w:val="24"/>
          <w:szCs w:val="24"/>
        </w:rPr>
        <w:t xml:space="preserve">. </w:t>
      </w:r>
      <w:r w:rsidRPr="00DB129C">
        <w:rPr>
          <w:rFonts w:asciiTheme="majorBidi" w:hAnsiTheme="majorBidi" w:cstheme="majorBidi"/>
          <w:sz w:val="24"/>
          <w:szCs w:val="24"/>
        </w:rPr>
        <w:t xml:space="preserve">Auditor Choice and Corporate Bond </w:t>
      </w:r>
      <w:r>
        <w:rPr>
          <w:rFonts w:asciiTheme="majorBidi" w:hAnsiTheme="majorBidi" w:cstheme="majorBidi"/>
          <w:sz w:val="24"/>
          <w:szCs w:val="24"/>
        </w:rPr>
        <w:t>Ratings: International Evidence.</w:t>
      </w:r>
      <w:r w:rsidRPr="00DB129C">
        <w:rPr>
          <w:rFonts w:asciiTheme="majorBidi" w:hAnsiTheme="majorBidi" w:cstheme="majorBidi"/>
          <w:sz w:val="24"/>
          <w:szCs w:val="24"/>
        </w:rPr>
        <w:t xml:space="preserve"> International Journal of Econom</w:t>
      </w:r>
      <w:r>
        <w:rPr>
          <w:rFonts w:asciiTheme="majorBidi" w:hAnsiTheme="majorBidi" w:cstheme="majorBidi"/>
          <w:sz w:val="24"/>
          <w:szCs w:val="24"/>
        </w:rPr>
        <w:t>ics and Finance; Vol. 6, No. 1.</w:t>
      </w:r>
    </w:p>
    <w:p w:rsidR="0052204D" w:rsidRPr="00DB129C" w:rsidRDefault="00C011EC" w:rsidP="00C011EC">
      <w:pPr>
        <w:rPr>
          <w:rFonts w:asciiTheme="majorBidi" w:hAnsiTheme="majorBidi" w:cstheme="majorBidi"/>
          <w:sz w:val="24"/>
          <w:szCs w:val="24"/>
        </w:rPr>
      </w:pPr>
      <w:r>
        <w:rPr>
          <w:rFonts w:asciiTheme="majorBidi" w:hAnsiTheme="majorBidi" w:cstheme="majorBidi"/>
          <w:sz w:val="24"/>
          <w:szCs w:val="24"/>
        </w:rPr>
        <w:t xml:space="preserve">Jensen </w:t>
      </w:r>
      <w:r w:rsidRPr="00DB129C">
        <w:rPr>
          <w:rFonts w:asciiTheme="majorBidi" w:hAnsiTheme="majorBidi" w:cstheme="majorBidi"/>
          <w:sz w:val="24"/>
          <w:szCs w:val="24"/>
        </w:rPr>
        <w:t xml:space="preserve">Michael, </w:t>
      </w:r>
      <w:r>
        <w:rPr>
          <w:rFonts w:asciiTheme="majorBidi" w:hAnsiTheme="majorBidi" w:cstheme="majorBidi"/>
          <w:sz w:val="24"/>
          <w:szCs w:val="24"/>
        </w:rPr>
        <w:t>(</w:t>
      </w:r>
      <w:r w:rsidRPr="00DB129C">
        <w:rPr>
          <w:rFonts w:asciiTheme="majorBidi" w:hAnsiTheme="majorBidi" w:cstheme="majorBidi"/>
          <w:sz w:val="24"/>
          <w:szCs w:val="24"/>
        </w:rPr>
        <w:t>1986</w:t>
      </w:r>
      <w:r>
        <w:rPr>
          <w:rFonts w:asciiTheme="majorBidi" w:hAnsiTheme="majorBidi" w:cstheme="majorBidi"/>
          <w:sz w:val="24"/>
          <w:szCs w:val="24"/>
        </w:rPr>
        <w:t>).</w:t>
      </w:r>
      <w:r w:rsidRPr="00DB129C">
        <w:rPr>
          <w:rFonts w:asciiTheme="majorBidi" w:hAnsiTheme="majorBidi" w:cstheme="majorBidi"/>
          <w:sz w:val="24"/>
          <w:szCs w:val="24"/>
        </w:rPr>
        <w:t xml:space="preserve"> Agency cost of free cash flow, c</w:t>
      </w:r>
      <w:r>
        <w:rPr>
          <w:rFonts w:asciiTheme="majorBidi" w:hAnsiTheme="majorBidi" w:cstheme="majorBidi"/>
          <w:sz w:val="24"/>
          <w:szCs w:val="24"/>
        </w:rPr>
        <w:t>orporate finance, and takeovers.</w:t>
      </w:r>
      <w:r w:rsidRPr="00DB129C">
        <w:rPr>
          <w:rFonts w:asciiTheme="majorBidi" w:hAnsiTheme="majorBidi" w:cstheme="majorBidi"/>
          <w:sz w:val="24"/>
          <w:szCs w:val="24"/>
        </w:rPr>
        <w:t xml:space="preserve"> American Economic Review Papers and Proceedings</w:t>
      </w:r>
      <w:r>
        <w:rPr>
          <w:rFonts w:asciiTheme="majorBidi" w:hAnsiTheme="majorBidi" w:cstheme="majorBidi"/>
          <w:sz w:val="24"/>
          <w:szCs w:val="24"/>
        </w:rPr>
        <w:t>,</w:t>
      </w:r>
      <w:r w:rsidRPr="00DB129C">
        <w:rPr>
          <w:rFonts w:asciiTheme="majorBidi" w:hAnsiTheme="majorBidi" w:cstheme="majorBidi"/>
          <w:sz w:val="24"/>
          <w:szCs w:val="24"/>
        </w:rPr>
        <w:t xml:space="preserve"> 76, 323-329.</w:t>
      </w:r>
    </w:p>
    <w:p w:rsidR="00F4524A" w:rsidRDefault="00F4524A" w:rsidP="00F4524A">
      <w:pPr>
        <w:spacing w:after="240"/>
        <w:rPr>
          <w:rFonts w:asciiTheme="majorBidi" w:hAnsiTheme="majorBidi" w:cstheme="majorBidi"/>
          <w:sz w:val="24"/>
          <w:szCs w:val="24"/>
        </w:rPr>
      </w:pPr>
      <w:r w:rsidRPr="00A64840">
        <w:rPr>
          <w:rFonts w:asciiTheme="majorBidi" w:hAnsiTheme="majorBidi" w:cstheme="majorBidi"/>
          <w:sz w:val="24"/>
          <w:szCs w:val="24"/>
        </w:rPr>
        <w:t xml:space="preserve">J. Francis, R. Lafond, M. Olsson, K. Schipper. </w:t>
      </w:r>
      <w:r w:rsidRPr="00DB129C">
        <w:rPr>
          <w:rFonts w:asciiTheme="majorBidi" w:hAnsiTheme="majorBidi" w:cstheme="majorBidi"/>
          <w:sz w:val="24"/>
          <w:szCs w:val="24"/>
        </w:rPr>
        <w:t xml:space="preserve">(2005). </w:t>
      </w:r>
      <w:r w:rsidRPr="00DB129C">
        <w:rPr>
          <w:rStyle w:val="Strong"/>
          <w:rFonts w:asciiTheme="majorBidi" w:hAnsiTheme="majorBidi" w:cstheme="majorBidi"/>
          <w:b w:val="0"/>
          <w:bCs w:val="0"/>
          <w:sz w:val="24"/>
          <w:szCs w:val="24"/>
        </w:rPr>
        <w:t>The market pricing of accruals quality</w:t>
      </w:r>
      <w:r w:rsidRPr="00DB129C">
        <w:rPr>
          <w:rFonts w:asciiTheme="majorBidi" w:hAnsiTheme="majorBidi" w:cstheme="majorBidi"/>
          <w:sz w:val="24"/>
          <w:szCs w:val="24"/>
        </w:rPr>
        <w:t xml:space="preserve">. </w:t>
      </w:r>
      <w:r w:rsidRPr="00FC4E01">
        <w:rPr>
          <w:rFonts w:asciiTheme="majorBidi" w:hAnsiTheme="majorBidi" w:cstheme="majorBidi"/>
          <w:sz w:val="24"/>
          <w:szCs w:val="24"/>
        </w:rPr>
        <w:t>Journal of Accounting and Economics, 39 (2005), pp. 295-327</w:t>
      </w:r>
      <w:r>
        <w:rPr>
          <w:rFonts w:asciiTheme="majorBidi" w:hAnsiTheme="majorBidi" w:cstheme="majorBidi"/>
          <w:sz w:val="24"/>
          <w:szCs w:val="24"/>
        </w:rPr>
        <w:t>.</w:t>
      </w:r>
    </w:p>
    <w:p w:rsidR="00A266B3" w:rsidRPr="00DB129C" w:rsidRDefault="00A266B3" w:rsidP="00A266B3">
      <w:pPr>
        <w:rPr>
          <w:rFonts w:asciiTheme="majorBidi" w:hAnsiTheme="majorBidi" w:cstheme="majorBidi"/>
          <w:sz w:val="24"/>
          <w:szCs w:val="24"/>
        </w:rPr>
      </w:pPr>
      <w:r w:rsidRPr="00DB129C">
        <w:rPr>
          <w:rFonts w:asciiTheme="majorBidi" w:hAnsiTheme="majorBidi" w:cstheme="majorBidi"/>
          <w:sz w:val="24"/>
          <w:szCs w:val="24"/>
        </w:rPr>
        <w:t>Karjalainen, J.</w:t>
      </w:r>
      <w:r w:rsidR="00F7597E">
        <w:rPr>
          <w:rFonts w:asciiTheme="majorBidi" w:hAnsiTheme="majorBidi" w:cstheme="majorBidi"/>
          <w:sz w:val="24"/>
          <w:szCs w:val="24"/>
        </w:rPr>
        <w:t>,</w:t>
      </w:r>
      <w:r w:rsidRPr="00DB129C">
        <w:rPr>
          <w:rFonts w:asciiTheme="majorBidi" w:hAnsiTheme="majorBidi" w:cstheme="majorBidi"/>
          <w:sz w:val="24"/>
          <w:szCs w:val="24"/>
        </w:rPr>
        <w:t xml:space="preserve"> </w:t>
      </w:r>
      <w:r w:rsidR="00F7597E">
        <w:rPr>
          <w:rFonts w:asciiTheme="majorBidi" w:hAnsiTheme="majorBidi" w:cstheme="majorBidi"/>
          <w:sz w:val="24"/>
          <w:szCs w:val="24"/>
        </w:rPr>
        <w:t>(</w:t>
      </w:r>
      <w:r w:rsidRPr="00DB129C">
        <w:rPr>
          <w:rFonts w:asciiTheme="majorBidi" w:hAnsiTheme="majorBidi" w:cstheme="majorBidi"/>
          <w:sz w:val="24"/>
          <w:szCs w:val="24"/>
        </w:rPr>
        <w:t>2011</w:t>
      </w:r>
      <w:r w:rsidR="00F7597E">
        <w:rPr>
          <w:rFonts w:asciiTheme="majorBidi" w:hAnsiTheme="majorBidi" w:cstheme="majorBidi"/>
          <w:sz w:val="24"/>
          <w:szCs w:val="24"/>
        </w:rPr>
        <w:t>)</w:t>
      </w:r>
      <w:r w:rsidRPr="00DB129C">
        <w:rPr>
          <w:rFonts w:asciiTheme="majorBidi" w:hAnsiTheme="majorBidi" w:cstheme="majorBidi"/>
          <w:sz w:val="24"/>
          <w:szCs w:val="24"/>
        </w:rPr>
        <w:t>. Audit Quality and Cost of Debt Capital for Private Firms: Evidence from Finland. International Journal of Auditing</w:t>
      </w:r>
      <w:r w:rsidR="0062209D">
        <w:rPr>
          <w:rFonts w:asciiTheme="majorBidi" w:hAnsiTheme="majorBidi" w:cstheme="majorBidi"/>
          <w:sz w:val="24"/>
          <w:szCs w:val="24"/>
        </w:rPr>
        <w:t xml:space="preserve">, </w:t>
      </w:r>
      <w:r w:rsidRPr="00DB129C">
        <w:rPr>
          <w:rFonts w:asciiTheme="majorBidi" w:hAnsiTheme="majorBidi" w:cstheme="majorBidi"/>
          <w:sz w:val="24"/>
          <w:szCs w:val="24"/>
        </w:rPr>
        <w:t>15 (1): 88–108.</w:t>
      </w:r>
    </w:p>
    <w:p w:rsidR="00C011EC" w:rsidRPr="00DB129C" w:rsidRDefault="00C011EC" w:rsidP="00C011EC">
      <w:pPr>
        <w:rPr>
          <w:rFonts w:asciiTheme="majorBidi" w:hAnsiTheme="majorBidi" w:cstheme="majorBidi"/>
          <w:sz w:val="24"/>
          <w:szCs w:val="24"/>
        </w:rPr>
      </w:pPr>
      <w:r w:rsidRPr="00DB129C">
        <w:rPr>
          <w:rFonts w:asciiTheme="majorBidi" w:hAnsiTheme="majorBidi" w:cstheme="majorBidi"/>
          <w:sz w:val="24"/>
          <w:szCs w:val="24"/>
        </w:rPr>
        <w:t xml:space="preserve">Klock, Mark S., Sattar A. Mansi, and William F. Maxwell, </w:t>
      </w:r>
      <w:r>
        <w:rPr>
          <w:rFonts w:asciiTheme="majorBidi" w:hAnsiTheme="majorBidi" w:cstheme="majorBidi"/>
          <w:sz w:val="24"/>
          <w:szCs w:val="24"/>
        </w:rPr>
        <w:t>(</w:t>
      </w:r>
      <w:r w:rsidRPr="00DB129C">
        <w:rPr>
          <w:rFonts w:asciiTheme="majorBidi" w:hAnsiTheme="majorBidi" w:cstheme="majorBidi"/>
          <w:sz w:val="24"/>
          <w:szCs w:val="24"/>
        </w:rPr>
        <w:t>2005</w:t>
      </w:r>
      <w:r>
        <w:rPr>
          <w:rFonts w:asciiTheme="majorBidi" w:hAnsiTheme="majorBidi" w:cstheme="majorBidi"/>
          <w:sz w:val="24"/>
          <w:szCs w:val="24"/>
        </w:rPr>
        <w:t>).</w:t>
      </w:r>
      <w:r w:rsidRPr="00DB129C">
        <w:rPr>
          <w:rFonts w:asciiTheme="majorBidi" w:hAnsiTheme="majorBidi" w:cstheme="majorBidi"/>
          <w:sz w:val="24"/>
          <w:szCs w:val="24"/>
        </w:rPr>
        <w:t xml:space="preserve"> Does corporate go</w:t>
      </w:r>
      <w:r>
        <w:rPr>
          <w:rFonts w:asciiTheme="majorBidi" w:hAnsiTheme="majorBidi" w:cstheme="majorBidi"/>
          <w:sz w:val="24"/>
          <w:szCs w:val="24"/>
        </w:rPr>
        <w:t>vernance matter to bondholders?.</w:t>
      </w:r>
      <w:r w:rsidRPr="00DB129C">
        <w:rPr>
          <w:rFonts w:asciiTheme="majorBidi" w:hAnsiTheme="majorBidi" w:cstheme="majorBidi"/>
          <w:sz w:val="24"/>
          <w:szCs w:val="24"/>
        </w:rPr>
        <w:t xml:space="preserve"> Journal of Financial and Quantiative Analysis</w:t>
      </w:r>
      <w:r>
        <w:rPr>
          <w:rFonts w:asciiTheme="majorBidi" w:hAnsiTheme="majorBidi" w:cstheme="majorBidi"/>
          <w:sz w:val="24"/>
          <w:szCs w:val="24"/>
        </w:rPr>
        <w:t>,</w:t>
      </w:r>
      <w:r w:rsidRPr="00DB129C">
        <w:rPr>
          <w:rFonts w:asciiTheme="majorBidi" w:hAnsiTheme="majorBidi" w:cstheme="majorBidi"/>
          <w:sz w:val="24"/>
          <w:szCs w:val="24"/>
        </w:rPr>
        <w:t xml:space="preserve"> 40, 693–719.</w:t>
      </w:r>
    </w:p>
    <w:p w:rsidR="00C011EC" w:rsidRPr="00DB129C" w:rsidRDefault="00C011EC" w:rsidP="00C011EC">
      <w:pPr>
        <w:rPr>
          <w:rFonts w:asciiTheme="majorBidi" w:hAnsiTheme="majorBidi" w:cstheme="majorBidi"/>
          <w:sz w:val="24"/>
          <w:szCs w:val="24"/>
        </w:rPr>
      </w:pPr>
      <w:r w:rsidRPr="00DB129C">
        <w:rPr>
          <w:rFonts w:asciiTheme="majorBidi" w:hAnsiTheme="majorBidi" w:cstheme="majorBidi"/>
          <w:sz w:val="24"/>
          <w:szCs w:val="24"/>
        </w:rPr>
        <w:t>Lingling, W.</w:t>
      </w:r>
      <w:r>
        <w:rPr>
          <w:rFonts w:asciiTheme="majorBidi" w:hAnsiTheme="majorBidi" w:cstheme="majorBidi"/>
          <w:sz w:val="24"/>
          <w:szCs w:val="24"/>
        </w:rPr>
        <w:t>,</w:t>
      </w:r>
      <w:r w:rsidRPr="00DB129C">
        <w:rPr>
          <w:rFonts w:asciiTheme="majorBidi" w:hAnsiTheme="majorBidi" w:cstheme="majorBidi"/>
          <w:sz w:val="24"/>
          <w:szCs w:val="24"/>
        </w:rPr>
        <w:t xml:space="preserve"> (2004). The impact of ownership structure on debt financing of Japanese firms with the agency cost of free cash flow. EFMA 2004 Basel Meetings Paper, 1-56.</w:t>
      </w:r>
    </w:p>
    <w:p w:rsidR="00C011EC" w:rsidRPr="00DB129C" w:rsidRDefault="00C011EC" w:rsidP="00C011EC">
      <w:pPr>
        <w:rPr>
          <w:rFonts w:asciiTheme="majorBidi" w:hAnsiTheme="majorBidi" w:cstheme="majorBidi"/>
          <w:sz w:val="24"/>
          <w:szCs w:val="24"/>
        </w:rPr>
      </w:pPr>
      <w:r w:rsidRPr="00DB129C">
        <w:rPr>
          <w:rFonts w:asciiTheme="majorBidi" w:hAnsiTheme="majorBidi" w:cstheme="majorBidi"/>
          <w:sz w:val="24"/>
          <w:szCs w:val="24"/>
          <w:shd w:val="clear" w:color="auto" w:fill="FFFFFF"/>
        </w:rPr>
        <w:t>Merton, R. (1974). On the Pricing of Corporate Debt: The Risk Structure of Interest Rates. </w:t>
      </w:r>
      <w:r w:rsidRPr="0062209D">
        <w:rPr>
          <w:rFonts w:asciiTheme="majorBidi" w:hAnsiTheme="majorBidi" w:cstheme="majorBidi"/>
          <w:sz w:val="24"/>
          <w:szCs w:val="24"/>
        </w:rPr>
        <w:t>The Journal of Finance, </w:t>
      </w:r>
      <w:r w:rsidRPr="00DB129C">
        <w:rPr>
          <w:rFonts w:asciiTheme="majorBidi" w:hAnsiTheme="majorBidi" w:cstheme="majorBidi"/>
          <w:i/>
          <w:iCs/>
          <w:sz w:val="24"/>
          <w:szCs w:val="24"/>
        </w:rPr>
        <w:t>29</w:t>
      </w:r>
      <w:r w:rsidRPr="00DB129C">
        <w:rPr>
          <w:rFonts w:asciiTheme="majorBidi" w:hAnsiTheme="majorBidi" w:cstheme="majorBidi"/>
          <w:sz w:val="24"/>
          <w:szCs w:val="24"/>
        </w:rPr>
        <w:t>(2), 449-470.</w:t>
      </w:r>
    </w:p>
    <w:p w:rsidR="00A266B3" w:rsidRPr="00DB129C" w:rsidRDefault="00F7597E" w:rsidP="00A266B3">
      <w:pPr>
        <w:rPr>
          <w:rFonts w:asciiTheme="majorBidi" w:hAnsiTheme="majorBidi" w:cstheme="majorBidi"/>
          <w:sz w:val="24"/>
          <w:szCs w:val="24"/>
        </w:rPr>
      </w:pPr>
      <w:r>
        <w:rPr>
          <w:rFonts w:asciiTheme="majorBidi" w:hAnsiTheme="majorBidi" w:cstheme="majorBidi"/>
          <w:sz w:val="24"/>
          <w:szCs w:val="24"/>
          <w:shd w:val="clear" w:color="auto" w:fill="FFFFFF"/>
        </w:rPr>
        <w:t>Shumway, T., (2001).</w:t>
      </w:r>
      <w:r w:rsidR="00A266B3" w:rsidRPr="00DB129C">
        <w:rPr>
          <w:rFonts w:asciiTheme="majorBidi" w:hAnsiTheme="majorBidi" w:cstheme="majorBidi"/>
          <w:sz w:val="24"/>
          <w:szCs w:val="24"/>
          <w:shd w:val="clear" w:color="auto" w:fill="FFFFFF"/>
        </w:rPr>
        <w:t xml:space="preserve"> Forecasting </w:t>
      </w:r>
      <w:r w:rsidR="00A266B3" w:rsidRPr="00F7597E">
        <w:rPr>
          <w:rFonts w:asciiTheme="majorBidi" w:hAnsiTheme="majorBidi" w:cstheme="majorBidi"/>
          <w:sz w:val="24"/>
          <w:szCs w:val="24"/>
          <w:shd w:val="clear" w:color="auto" w:fill="FFFFFF"/>
        </w:rPr>
        <w:t>Bankruptcy More Ac</w:t>
      </w:r>
      <w:r>
        <w:rPr>
          <w:rFonts w:asciiTheme="majorBidi" w:hAnsiTheme="majorBidi" w:cstheme="majorBidi"/>
          <w:sz w:val="24"/>
          <w:szCs w:val="24"/>
          <w:shd w:val="clear" w:color="auto" w:fill="FFFFFF"/>
        </w:rPr>
        <w:t>curately: A Simple Hazard Model.</w:t>
      </w:r>
      <w:r w:rsidR="00A266B3" w:rsidRPr="00F7597E">
        <w:rPr>
          <w:rFonts w:asciiTheme="majorBidi" w:hAnsiTheme="majorBidi" w:cstheme="majorBidi"/>
          <w:sz w:val="24"/>
          <w:szCs w:val="24"/>
          <w:shd w:val="clear" w:color="auto" w:fill="FFFFFF"/>
        </w:rPr>
        <w:t> </w:t>
      </w:r>
      <w:r w:rsidR="00A266B3" w:rsidRPr="00F7597E">
        <w:rPr>
          <w:rFonts w:asciiTheme="majorBidi" w:hAnsiTheme="majorBidi" w:cstheme="majorBidi"/>
          <w:sz w:val="24"/>
          <w:szCs w:val="24"/>
        </w:rPr>
        <w:t>The Journal of Business</w:t>
      </w:r>
      <w:r w:rsidR="0062209D">
        <w:rPr>
          <w:rFonts w:asciiTheme="majorBidi" w:hAnsiTheme="majorBidi" w:cstheme="majorBidi"/>
          <w:sz w:val="24"/>
          <w:szCs w:val="24"/>
        </w:rPr>
        <w:t xml:space="preserve">, </w:t>
      </w:r>
      <w:r w:rsidR="00A266B3" w:rsidRPr="00F7597E">
        <w:rPr>
          <w:rFonts w:asciiTheme="majorBidi" w:hAnsiTheme="majorBidi" w:cstheme="majorBidi"/>
          <w:sz w:val="24"/>
          <w:szCs w:val="24"/>
        </w:rPr>
        <w:t>74, issue 1, p. 101-</w:t>
      </w:r>
      <w:r w:rsidR="00A266B3" w:rsidRPr="00DB129C">
        <w:rPr>
          <w:rFonts w:asciiTheme="majorBidi" w:hAnsiTheme="majorBidi" w:cstheme="majorBidi"/>
          <w:sz w:val="24"/>
          <w:szCs w:val="24"/>
        </w:rPr>
        <w:t>24, </w:t>
      </w:r>
    </w:p>
    <w:p w:rsidR="00A266B3" w:rsidRPr="00DB129C" w:rsidRDefault="00A266B3" w:rsidP="005301EF">
      <w:pPr>
        <w:rPr>
          <w:rFonts w:asciiTheme="majorBidi" w:hAnsiTheme="majorBidi" w:cstheme="majorBidi"/>
          <w:sz w:val="24"/>
          <w:szCs w:val="24"/>
        </w:rPr>
      </w:pPr>
      <w:r w:rsidRPr="00DB129C">
        <w:rPr>
          <w:rFonts w:asciiTheme="majorBidi" w:hAnsiTheme="majorBidi" w:cstheme="majorBidi"/>
          <w:sz w:val="24"/>
          <w:szCs w:val="24"/>
        </w:rPr>
        <w:t>Pittman, J.A. &amp; Fortin, S.</w:t>
      </w:r>
      <w:r w:rsidR="00842757">
        <w:rPr>
          <w:rFonts w:asciiTheme="majorBidi" w:hAnsiTheme="majorBidi" w:cstheme="majorBidi"/>
          <w:sz w:val="24"/>
          <w:szCs w:val="24"/>
        </w:rPr>
        <w:t>,</w:t>
      </w:r>
      <w:r w:rsidRPr="00DB129C">
        <w:rPr>
          <w:rFonts w:asciiTheme="majorBidi" w:hAnsiTheme="majorBidi" w:cstheme="majorBidi"/>
          <w:sz w:val="24"/>
          <w:szCs w:val="24"/>
        </w:rPr>
        <w:t xml:space="preserve"> </w:t>
      </w:r>
      <w:r w:rsidR="00842757">
        <w:rPr>
          <w:rFonts w:asciiTheme="majorBidi" w:hAnsiTheme="majorBidi" w:cstheme="majorBidi"/>
          <w:sz w:val="24"/>
          <w:szCs w:val="24"/>
        </w:rPr>
        <w:t>(</w:t>
      </w:r>
      <w:r w:rsidRPr="00DB129C">
        <w:rPr>
          <w:rFonts w:asciiTheme="majorBidi" w:hAnsiTheme="majorBidi" w:cstheme="majorBidi"/>
          <w:sz w:val="24"/>
          <w:szCs w:val="24"/>
        </w:rPr>
        <w:t>2004</w:t>
      </w:r>
      <w:r w:rsidR="00842757">
        <w:rPr>
          <w:rFonts w:asciiTheme="majorBidi" w:hAnsiTheme="majorBidi" w:cstheme="majorBidi"/>
          <w:sz w:val="24"/>
          <w:szCs w:val="24"/>
        </w:rPr>
        <w:t xml:space="preserve">). </w:t>
      </w:r>
      <w:r w:rsidRPr="00DB129C">
        <w:rPr>
          <w:rFonts w:asciiTheme="majorBidi" w:hAnsiTheme="majorBidi" w:cstheme="majorBidi"/>
          <w:sz w:val="24"/>
          <w:szCs w:val="24"/>
        </w:rPr>
        <w:t xml:space="preserve">Auditor choice and the cost of debt </w:t>
      </w:r>
      <w:r w:rsidR="00842757">
        <w:rPr>
          <w:rFonts w:asciiTheme="majorBidi" w:hAnsiTheme="majorBidi" w:cstheme="majorBidi"/>
          <w:sz w:val="24"/>
          <w:szCs w:val="24"/>
        </w:rPr>
        <w:t>capital for newly public firms.</w:t>
      </w:r>
      <w:r w:rsidRPr="00DB129C">
        <w:rPr>
          <w:rFonts w:asciiTheme="majorBidi" w:hAnsiTheme="majorBidi" w:cstheme="majorBidi"/>
          <w:sz w:val="24"/>
          <w:szCs w:val="24"/>
        </w:rPr>
        <w:t xml:space="preserve"> Jour</w:t>
      </w:r>
      <w:r w:rsidR="00842757">
        <w:rPr>
          <w:rFonts w:asciiTheme="majorBidi" w:hAnsiTheme="majorBidi" w:cstheme="majorBidi"/>
          <w:sz w:val="24"/>
          <w:szCs w:val="24"/>
        </w:rPr>
        <w:t>nal of Accounting and Economics.</w:t>
      </w:r>
      <w:r w:rsidRPr="00DB129C">
        <w:rPr>
          <w:rFonts w:asciiTheme="majorBidi" w:hAnsiTheme="majorBidi" w:cstheme="majorBidi"/>
          <w:sz w:val="24"/>
          <w:szCs w:val="24"/>
        </w:rPr>
        <w:t xml:space="preserve"> vol. 37, pp. 113-136.</w:t>
      </w:r>
    </w:p>
    <w:p w:rsidR="00C011EC" w:rsidRPr="00DB129C" w:rsidRDefault="00C011EC" w:rsidP="00C011EC">
      <w:pPr>
        <w:rPr>
          <w:rFonts w:asciiTheme="majorBidi" w:hAnsiTheme="majorBidi" w:cstheme="majorBidi"/>
          <w:sz w:val="24"/>
          <w:szCs w:val="24"/>
        </w:rPr>
      </w:pPr>
      <w:r w:rsidRPr="00DB129C">
        <w:rPr>
          <w:rFonts w:asciiTheme="majorBidi" w:hAnsiTheme="majorBidi" w:cstheme="majorBidi"/>
          <w:sz w:val="24"/>
          <w:szCs w:val="24"/>
        </w:rPr>
        <w:t>Prevost, A. K., Rao, R. P., &amp; Skousen, C. J. (2008). Earnings Management and the Cost o</w:t>
      </w:r>
      <w:r>
        <w:rPr>
          <w:rFonts w:asciiTheme="majorBidi" w:hAnsiTheme="majorBidi" w:cstheme="majorBidi"/>
          <w:sz w:val="24"/>
          <w:szCs w:val="24"/>
        </w:rPr>
        <w:t>f Debt. SSRN Electronic Journal,</w:t>
      </w:r>
      <w:r w:rsidRPr="00DB129C">
        <w:rPr>
          <w:rFonts w:asciiTheme="majorBidi" w:hAnsiTheme="majorBidi" w:cstheme="majorBidi"/>
          <w:sz w:val="24"/>
          <w:szCs w:val="24"/>
        </w:rPr>
        <w:t xml:space="preserve"> doi:10.2139/ssrn.1083808</w:t>
      </w:r>
      <w:r>
        <w:rPr>
          <w:rFonts w:asciiTheme="majorBidi" w:hAnsiTheme="majorBidi" w:cstheme="majorBidi"/>
          <w:sz w:val="24"/>
          <w:szCs w:val="24"/>
        </w:rPr>
        <w:t>.</w:t>
      </w:r>
    </w:p>
    <w:p w:rsidR="00A266B3" w:rsidRPr="00DB129C" w:rsidRDefault="00A266B3" w:rsidP="0062209D">
      <w:pPr>
        <w:rPr>
          <w:rFonts w:asciiTheme="majorBidi" w:hAnsiTheme="majorBidi" w:cstheme="majorBidi"/>
          <w:sz w:val="24"/>
          <w:szCs w:val="24"/>
        </w:rPr>
      </w:pPr>
      <w:r w:rsidRPr="00DB129C">
        <w:rPr>
          <w:rFonts w:asciiTheme="majorBidi" w:hAnsiTheme="majorBidi" w:cstheme="majorBidi"/>
          <w:sz w:val="24"/>
          <w:szCs w:val="24"/>
          <w:shd w:val="clear" w:color="auto" w:fill="FFFFFF"/>
        </w:rPr>
        <w:t>Q</w:t>
      </w:r>
      <w:r w:rsidR="0062209D">
        <w:rPr>
          <w:rFonts w:asciiTheme="majorBidi" w:hAnsiTheme="majorBidi" w:cstheme="majorBidi"/>
          <w:sz w:val="24"/>
          <w:szCs w:val="24"/>
          <w:shd w:val="clear" w:color="auto" w:fill="FFFFFF"/>
        </w:rPr>
        <w:t>iu, Jiaping and Yu, Fan, (2009).</w:t>
      </w:r>
      <w:r w:rsidRPr="00DB129C">
        <w:rPr>
          <w:rFonts w:asciiTheme="majorBidi" w:hAnsiTheme="majorBidi" w:cstheme="majorBidi"/>
          <w:sz w:val="24"/>
          <w:szCs w:val="24"/>
          <w:shd w:val="clear" w:color="auto" w:fill="FFFFFF"/>
        </w:rPr>
        <w:t xml:space="preserve"> The market for corpora</w:t>
      </w:r>
      <w:r w:rsidR="0062209D">
        <w:rPr>
          <w:rFonts w:asciiTheme="majorBidi" w:hAnsiTheme="majorBidi" w:cstheme="majorBidi"/>
          <w:sz w:val="24"/>
          <w:szCs w:val="24"/>
          <w:shd w:val="clear" w:color="auto" w:fill="FFFFFF"/>
        </w:rPr>
        <w:t>te control and the cost of debt.</w:t>
      </w:r>
      <w:r w:rsidRPr="00DB129C">
        <w:rPr>
          <w:rFonts w:asciiTheme="majorBidi" w:hAnsiTheme="majorBidi" w:cstheme="majorBidi"/>
          <w:sz w:val="24"/>
          <w:szCs w:val="24"/>
          <w:shd w:val="clear" w:color="auto" w:fill="FFFFFF"/>
        </w:rPr>
        <w:t> </w:t>
      </w:r>
      <w:r w:rsidRPr="0062209D">
        <w:rPr>
          <w:rFonts w:asciiTheme="majorBidi" w:hAnsiTheme="majorBidi" w:cstheme="majorBidi"/>
          <w:sz w:val="24"/>
          <w:szCs w:val="24"/>
        </w:rPr>
        <w:t>Journal of Financial Economics</w:t>
      </w:r>
      <w:r w:rsidRPr="00DB129C">
        <w:rPr>
          <w:rFonts w:asciiTheme="majorBidi" w:hAnsiTheme="majorBidi" w:cstheme="majorBidi"/>
          <w:sz w:val="24"/>
          <w:szCs w:val="24"/>
        </w:rPr>
        <w:t>, 93, issue 3, p. 505-524</w:t>
      </w:r>
      <w:r w:rsidR="0062209D">
        <w:rPr>
          <w:rFonts w:asciiTheme="majorBidi" w:hAnsiTheme="majorBidi" w:cstheme="majorBidi"/>
          <w:sz w:val="24"/>
          <w:szCs w:val="24"/>
        </w:rPr>
        <w:t>.</w:t>
      </w:r>
    </w:p>
    <w:p w:rsidR="00C011EC" w:rsidRPr="00DB129C" w:rsidRDefault="00C011EC" w:rsidP="00C011EC">
      <w:pPr>
        <w:rPr>
          <w:rFonts w:asciiTheme="majorBidi" w:hAnsiTheme="majorBidi" w:cstheme="majorBidi"/>
          <w:sz w:val="24"/>
          <w:szCs w:val="24"/>
        </w:rPr>
      </w:pPr>
      <w:r w:rsidRPr="00DB129C">
        <w:rPr>
          <w:rFonts w:asciiTheme="majorBidi" w:hAnsiTheme="majorBidi" w:cstheme="majorBidi"/>
          <w:sz w:val="24"/>
          <w:szCs w:val="24"/>
        </w:rPr>
        <w:t>Robinson, K., (2007). Islamic Finance is Seeing Spe</w:t>
      </w:r>
      <w:r>
        <w:rPr>
          <w:rFonts w:asciiTheme="majorBidi" w:hAnsiTheme="majorBidi" w:cstheme="majorBidi"/>
          <w:sz w:val="24"/>
          <w:szCs w:val="24"/>
        </w:rPr>
        <w:t>ctacular Growth. New York Times.</w:t>
      </w:r>
    </w:p>
    <w:p w:rsidR="00C011EC" w:rsidRDefault="00C011EC" w:rsidP="00C011EC">
      <w:pPr>
        <w:rPr>
          <w:rFonts w:asciiTheme="majorBidi" w:hAnsiTheme="majorBidi" w:cstheme="majorBidi"/>
          <w:sz w:val="24"/>
          <w:szCs w:val="24"/>
        </w:rPr>
      </w:pPr>
      <w:r w:rsidRPr="00DB129C">
        <w:rPr>
          <w:rFonts w:asciiTheme="majorBidi" w:hAnsiTheme="majorBidi" w:cstheme="majorBidi"/>
          <w:sz w:val="24"/>
          <w:szCs w:val="24"/>
        </w:rPr>
        <w:t>Thiel</w:t>
      </w:r>
      <w:r>
        <w:rPr>
          <w:rFonts w:asciiTheme="majorBidi" w:hAnsiTheme="majorBidi" w:cstheme="majorBidi"/>
          <w:sz w:val="24"/>
          <w:szCs w:val="24"/>
        </w:rPr>
        <w:t>,</w:t>
      </w:r>
      <w:r w:rsidRPr="00DB129C">
        <w:rPr>
          <w:rFonts w:asciiTheme="majorBidi" w:hAnsiTheme="majorBidi" w:cstheme="majorBidi"/>
          <w:sz w:val="24"/>
          <w:szCs w:val="24"/>
        </w:rPr>
        <w:t xml:space="preserve"> M</w:t>
      </w:r>
      <w:r>
        <w:rPr>
          <w:rFonts w:asciiTheme="majorBidi" w:hAnsiTheme="majorBidi" w:cstheme="majorBidi"/>
          <w:sz w:val="24"/>
          <w:szCs w:val="24"/>
        </w:rPr>
        <w:t>.,</w:t>
      </w:r>
      <w:r w:rsidRPr="00DB129C">
        <w:rPr>
          <w:rFonts w:asciiTheme="majorBidi" w:hAnsiTheme="majorBidi" w:cstheme="majorBidi"/>
          <w:sz w:val="24"/>
          <w:szCs w:val="24"/>
        </w:rPr>
        <w:t xml:space="preserve"> (2001)</w:t>
      </w:r>
      <w:r>
        <w:rPr>
          <w:rFonts w:asciiTheme="majorBidi" w:hAnsiTheme="majorBidi" w:cstheme="majorBidi"/>
          <w:sz w:val="24"/>
          <w:szCs w:val="24"/>
        </w:rPr>
        <w:t>.</w:t>
      </w:r>
      <w:r w:rsidRPr="00DB129C">
        <w:rPr>
          <w:rFonts w:asciiTheme="majorBidi" w:hAnsiTheme="majorBidi" w:cstheme="majorBidi"/>
          <w:sz w:val="24"/>
          <w:szCs w:val="24"/>
        </w:rPr>
        <w:t xml:space="preserve"> Finance and economic growth-a review of theory and the available evidence (No. 158). Directorate General Economic and Financial Affairs (DG ECFIN), European Commission</w:t>
      </w:r>
      <w:r>
        <w:rPr>
          <w:rFonts w:asciiTheme="majorBidi" w:hAnsiTheme="majorBidi" w:cstheme="majorBidi"/>
          <w:sz w:val="24"/>
          <w:szCs w:val="24"/>
        </w:rPr>
        <w:t>.</w:t>
      </w:r>
    </w:p>
    <w:p w:rsidR="00C011EC" w:rsidRDefault="00C011EC" w:rsidP="00C011EC">
      <w:pPr>
        <w:rPr>
          <w:rFonts w:asciiTheme="majorBidi" w:hAnsiTheme="majorBidi" w:cstheme="majorBidi"/>
          <w:sz w:val="24"/>
          <w:szCs w:val="24"/>
        </w:rPr>
      </w:pPr>
      <w:r>
        <w:rPr>
          <w:rFonts w:asciiTheme="majorBidi" w:hAnsiTheme="majorBidi" w:cstheme="majorBidi"/>
          <w:sz w:val="24"/>
          <w:szCs w:val="24"/>
        </w:rPr>
        <w:lastRenderedPageBreak/>
        <w:t>V</w:t>
      </w:r>
      <w:r w:rsidRPr="00DB129C">
        <w:rPr>
          <w:rFonts w:asciiTheme="majorBidi" w:hAnsiTheme="majorBidi" w:cstheme="majorBidi"/>
          <w:sz w:val="24"/>
          <w:szCs w:val="24"/>
        </w:rPr>
        <w:t xml:space="preserve">an </w:t>
      </w:r>
      <w:r>
        <w:rPr>
          <w:rFonts w:asciiTheme="majorBidi" w:hAnsiTheme="majorBidi" w:cstheme="majorBidi"/>
          <w:sz w:val="24"/>
          <w:szCs w:val="24"/>
        </w:rPr>
        <w:t>B</w:t>
      </w:r>
      <w:r w:rsidRPr="00DB129C">
        <w:rPr>
          <w:rFonts w:asciiTheme="majorBidi" w:hAnsiTheme="majorBidi" w:cstheme="majorBidi"/>
          <w:sz w:val="24"/>
          <w:szCs w:val="24"/>
        </w:rPr>
        <w:t xml:space="preserve">insbergen, J. H., Graham, J.R., and Yang, J., </w:t>
      </w:r>
      <w:r>
        <w:rPr>
          <w:rFonts w:asciiTheme="majorBidi" w:hAnsiTheme="majorBidi" w:cstheme="majorBidi"/>
          <w:sz w:val="24"/>
          <w:szCs w:val="24"/>
        </w:rPr>
        <w:t>(</w:t>
      </w:r>
      <w:r w:rsidRPr="00DB129C">
        <w:rPr>
          <w:rFonts w:asciiTheme="majorBidi" w:hAnsiTheme="majorBidi" w:cstheme="majorBidi"/>
          <w:sz w:val="24"/>
          <w:szCs w:val="24"/>
        </w:rPr>
        <w:t>2010</w:t>
      </w:r>
      <w:r>
        <w:rPr>
          <w:rFonts w:asciiTheme="majorBidi" w:hAnsiTheme="majorBidi" w:cstheme="majorBidi"/>
          <w:sz w:val="24"/>
          <w:szCs w:val="24"/>
        </w:rPr>
        <w:t>). The Cost of Debt.</w:t>
      </w:r>
      <w:r w:rsidRPr="00DB129C">
        <w:rPr>
          <w:rFonts w:asciiTheme="majorBidi" w:hAnsiTheme="majorBidi" w:cstheme="majorBidi"/>
          <w:sz w:val="24"/>
          <w:szCs w:val="24"/>
        </w:rPr>
        <w:t xml:space="preserve"> Journal of Finance</w:t>
      </w:r>
      <w:r>
        <w:rPr>
          <w:rFonts w:asciiTheme="majorBidi" w:hAnsiTheme="majorBidi" w:cstheme="majorBidi"/>
          <w:sz w:val="24"/>
          <w:szCs w:val="24"/>
        </w:rPr>
        <w:t>,</w:t>
      </w:r>
      <w:r w:rsidRPr="00DB129C">
        <w:rPr>
          <w:rFonts w:asciiTheme="majorBidi" w:hAnsiTheme="majorBidi" w:cstheme="majorBidi"/>
          <w:sz w:val="24"/>
          <w:szCs w:val="24"/>
        </w:rPr>
        <w:t xml:space="preserve"> 65, 2089-2136.</w:t>
      </w:r>
    </w:p>
    <w:p w:rsidR="00A266B3" w:rsidRPr="00DB129C" w:rsidRDefault="0062209D" w:rsidP="0062209D">
      <w:pPr>
        <w:rPr>
          <w:rFonts w:asciiTheme="majorBidi" w:hAnsiTheme="majorBidi" w:cstheme="majorBidi"/>
          <w:sz w:val="24"/>
          <w:szCs w:val="24"/>
        </w:rPr>
      </w:pPr>
      <w:r>
        <w:rPr>
          <w:rFonts w:asciiTheme="majorBidi" w:hAnsiTheme="majorBidi" w:cstheme="majorBidi"/>
          <w:sz w:val="24"/>
          <w:szCs w:val="24"/>
        </w:rPr>
        <w:t>Zhang, Y.,</w:t>
      </w:r>
      <w:r w:rsidR="00A266B3" w:rsidRPr="00DB129C">
        <w:rPr>
          <w:rFonts w:asciiTheme="majorBidi" w:hAnsiTheme="majorBidi" w:cstheme="majorBidi"/>
          <w:sz w:val="24"/>
          <w:szCs w:val="24"/>
        </w:rPr>
        <w:t xml:space="preserve"> (2009). Are debt and incentive compensation substitutes in controlling the free cash flow agency problem? Financial Management, 38(3), 507-541.</w:t>
      </w:r>
    </w:p>
    <w:p w:rsidR="0062209D" w:rsidRPr="0062209D" w:rsidRDefault="0062209D" w:rsidP="0062209D">
      <w:pPr>
        <w:tabs>
          <w:tab w:val="left" w:pos="5375"/>
        </w:tabs>
        <w:rPr>
          <w:rFonts w:asciiTheme="majorBidi" w:hAnsiTheme="majorBidi" w:cstheme="majorBidi"/>
          <w:sz w:val="24"/>
          <w:szCs w:val="24"/>
        </w:rPr>
      </w:pPr>
      <w:r>
        <w:rPr>
          <w:rFonts w:asciiTheme="majorBidi" w:hAnsiTheme="majorBidi" w:cstheme="majorBidi"/>
          <w:sz w:val="24"/>
          <w:szCs w:val="24"/>
        </w:rPr>
        <w:tab/>
      </w:r>
    </w:p>
    <w:sectPr w:rsidR="0062209D" w:rsidRPr="006220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BF0" w:rsidRDefault="00482BF0" w:rsidP="007153AC">
      <w:pPr>
        <w:spacing w:after="0" w:line="240" w:lineRule="auto"/>
      </w:pPr>
      <w:r>
        <w:separator/>
      </w:r>
    </w:p>
  </w:endnote>
  <w:endnote w:type="continuationSeparator" w:id="0">
    <w:p w:rsidR="00482BF0" w:rsidRDefault="00482BF0" w:rsidP="00715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imesNewRomanPSMT">
    <w:altName w:val="MS Gothic"/>
    <w:panose1 w:val="00000000000000000000"/>
    <w:charset w:val="80"/>
    <w:family w:val="auto"/>
    <w:notTrueType/>
    <w:pitch w:val="default"/>
    <w:sig w:usb0="00000003" w:usb1="08070000" w:usb2="00000010" w:usb3="00000000" w:csb0="00020001" w:csb1="00000000"/>
  </w:font>
  <w:font w:name="Melior">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BF0" w:rsidRDefault="00482BF0" w:rsidP="007153AC">
      <w:pPr>
        <w:spacing w:after="0" w:line="240" w:lineRule="auto"/>
      </w:pPr>
      <w:r>
        <w:separator/>
      </w:r>
    </w:p>
  </w:footnote>
  <w:footnote w:type="continuationSeparator" w:id="0">
    <w:p w:rsidR="00482BF0" w:rsidRDefault="00482BF0" w:rsidP="007153AC">
      <w:pPr>
        <w:spacing w:after="0" w:line="240" w:lineRule="auto"/>
      </w:pPr>
      <w:r>
        <w:continuationSeparator/>
      </w:r>
    </w:p>
  </w:footnote>
  <w:footnote w:id="1">
    <w:p w:rsidR="003D0E7E" w:rsidRDefault="003D0E7E">
      <w:pPr>
        <w:pStyle w:val="FootnoteText"/>
      </w:pPr>
      <w:r>
        <w:rPr>
          <w:rStyle w:val="FootnoteReference"/>
        </w:rPr>
        <w:footnoteRef/>
      </w:r>
      <w:r>
        <w:t xml:space="preserve"> The </w:t>
      </w:r>
      <w:r w:rsidRPr="00A54ECC">
        <w:t>level of Chariah compliance of a firm is determined through the extent of meeting all the Chariah compliance indices that determines to what extent a company is Chariah compliant, all companies used under this study are Chariah compliant, but to different extents</w:t>
      </w:r>
      <w:r>
        <w:t>. The methodology being used is the one developed by S&amp;P 500 Chariah and its underlying index S&amp;P 500. S&amp;P Dow Jones Indices.</w:t>
      </w:r>
      <w:r w:rsidRPr="00785E70">
        <w:t xml:space="preserve"> http://us.spindices.com/indices/equity/sp-500-shariah-index</w:t>
      </w:r>
    </w:p>
  </w:footnote>
  <w:footnote w:id="2">
    <w:p w:rsidR="003D0E7E" w:rsidRDefault="003D0E7E" w:rsidP="0030008C">
      <w:pPr>
        <w:pStyle w:val="FootnoteText"/>
      </w:pPr>
      <w:r>
        <w:rPr>
          <w:rStyle w:val="FootnoteReference"/>
        </w:rPr>
        <w:footnoteRef/>
      </w:r>
      <w:r>
        <w:t xml:space="preserve"> S&amp;P500 uses: </w:t>
      </w:r>
      <w:r w:rsidRPr="0030008C">
        <w:t>Accounts Receivables / Market value of Equity (36 month average); or (Cash + Interest Bearing Securities) / Market value of Equity (36 month average); while Dow Jones uses 24 month instead of 36.</w:t>
      </w:r>
    </w:p>
  </w:footnote>
  <w:footnote w:id="3">
    <w:p w:rsidR="003D0E7E" w:rsidRDefault="003D0E7E" w:rsidP="0079796B">
      <w:pPr>
        <w:pStyle w:val="FootnoteText"/>
      </w:pPr>
      <w:r>
        <w:rPr>
          <w:rStyle w:val="FootnoteReference"/>
        </w:rPr>
        <w:footnoteRef/>
      </w:r>
      <w:r>
        <w:t xml:space="preserve"> Leverage compliance, must be strictly less than 33%, the lower this ratio, the more is the company complying with Chariah. For the cash compliance, it has to be strictly less than 49%, which is the ratio of account receivables to market value of equity. For the shares of revenue derived from non-Chariah compliant operations should make strictly less than 5% of the total revenues. CHARIAH variable is a scale that was created from the overall compliance to Chariah in respect with the threshold of the 3 ratios discussed above. A nominal scale from 1 to 4 was created, 1 is the lowest level of Chariah Compliance and 4 is the highest.  Firms with high CHARIAH level are the ones with the minimum weighted average of the three ratios; and firms with the low CHARIAH level are the ones with the maximum weighted average of the three ratios, having one, two or all of the three ratios close to the threshold set by the methodology of S&amp;P Chariah 500.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F74F4"/>
    <w:multiLevelType w:val="multilevel"/>
    <w:tmpl w:val="3BBE568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B3A2A00"/>
    <w:multiLevelType w:val="multilevel"/>
    <w:tmpl w:val="7C8ED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50638C"/>
    <w:multiLevelType w:val="multilevel"/>
    <w:tmpl w:val="7C8ED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DC5A3A"/>
    <w:multiLevelType w:val="hybridMultilevel"/>
    <w:tmpl w:val="8FA412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223AB9"/>
    <w:multiLevelType w:val="multilevel"/>
    <w:tmpl w:val="1DEE91D4"/>
    <w:lvl w:ilvl="0">
      <w:start w:val="3"/>
      <w:numFmt w:val="decimal"/>
      <w:lvlText w:val="%1"/>
      <w:lvlJc w:val="left"/>
      <w:pPr>
        <w:ind w:left="360" w:hanging="360"/>
      </w:pPr>
      <w:rPr>
        <w:rFonts w:ascii="Times New Roman" w:hAnsi="Times New Roman" w:cs="Times New Roman" w:hint="default"/>
        <w:b/>
        <w:i w:val="0"/>
      </w:rPr>
    </w:lvl>
    <w:lvl w:ilvl="1">
      <w:start w:val="3"/>
      <w:numFmt w:val="decimal"/>
      <w:lvlText w:val="%1.%2"/>
      <w:lvlJc w:val="left"/>
      <w:pPr>
        <w:ind w:left="720" w:hanging="360"/>
      </w:pPr>
      <w:rPr>
        <w:rFonts w:ascii="Times New Roman" w:hAnsi="Times New Roman" w:cs="Times New Roman" w:hint="default"/>
        <w:b/>
        <w:i w:val="0"/>
      </w:rPr>
    </w:lvl>
    <w:lvl w:ilvl="2">
      <w:start w:val="1"/>
      <w:numFmt w:val="decimal"/>
      <w:lvlText w:val="%1.%2.%3"/>
      <w:lvlJc w:val="left"/>
      <w:pPr>
        <w:ind w:left="1440" w:hanging="720"/>
      </w:pPr>
      <w:rPr>
        <w:rFonts w:ascii="Times New Roman" w:hAnsi="Times New Roman" w:cs="Times New Roman" w:hint="default"/>
        <w:b/>
        <w:i w:val="0"/>
      </w:rPr>
    </w:lvl>
    <w:lvl w:ilvl="3">
      <w:start w:val="1"/>
      <w:numFmt w:val="decimal"/>
      <w:lvlText w:val="%1.%2.%3.%4"/>
      <w:lvlJc w:val="left"/>
      <w:pPr>
        <w:ind w:left="1800" w:hanging="720"/>
      </w:pPr>
      <w:rPr>
        <w:rFonts w:ascii="Times New Roman" w:hAnsi="Times New Roman" w:cs="Times New Roman" w:hint="default"/>
        <w:b/>
        <w:i w:val="0"/>
      </w:rPr>
    </w:lvl>
    <w:lvl w:ilvl="4">
      <w:start w:val="1"/>
      <w:numFmt w:val="decimal"/>
      <w:lvlText w:val="%1.%2.%3.%4.%5"/>
      <w:lvlJc w:val="left"/>
      <w:pPr>
        <w:ind w:left="2520" w:hanging="1080"/>
      </w:pPr>
      <w:rPr>
        <w:rFonts w:ascii="Times New Roman" w:hAnsi="Times New Roman" w:cs="Times New Roman" w:hint="default"/>
        <w:b/>
        <w:i w:val="0"/>
      </w:rPr>
    </w:lvl>
    <w:lvl w:ilvl="5">
      <w:start w:val="1"/>
      <w:numFmt w:val="decimal"/>
      <w:lvlText w:val="%1.%2.%3.%4.%5.%6"/>
      <w:lvlJc w:val="left"/>
      <w:pPr>
        <w:ind w:left="2880" w:hanging="1080"/>
      </w:pPr>
      <w:rPr>
        <w:rFonts w:ascii="Times New Roman" w:hAnsi="Times New Roman" w:cs="Times New Roman" w:hint="default"/>
        <w:b/>
        <w:i w:val="0"/>
      </w:rPr>
    </w:lvl>
    <w:lvl w:ilvl="6">
      <w:start w:val="1"/>
      <w:numFmt w:val="decimal"/>
      <w:lvlText w:val="%1.%2.%3.%4.%5.%6.%7"/>
      <w:lvlJc w:val="left"/>
      <w:pPr>
        <w:ind w:left="3600" w:hanging="1440"/>
      </w:pPr>
      <w:rPr>
        <w:rFonts w:ascii="Times New Roman" w:hAnsi="Times New Roman" w:cs="Times New Roman" w:hint="default"/>
        <w:b/>
        <w:i w:val="0"/>
      </w:rPr>
    </w:lvl>
    <w:lvl w:ilvl="7">
      <w:start w:val="1"/>
      <w:numFmt w:val="decimal"/>
      <w:lvlText w:val="%1.%2.%3.%4.%5.%6.%7.%8"/>
      <w:lvlJc w:val="left"/>
      <w:pPr>
        <w:ind w:left="3960" w:hanging="1440"/>
      </w:pPr>
      <w:rPr>
        <w:rFonts w:ascii="Times New Roman" w:hAnsi="Times New Roman" w:cs="Times New Roman" w:hint="default"/>
        <w:b/>
        <w:i w:val="0"/>
      </w:rPr>
    </w:lvl>
    <w:lvl w:ilvl="8">
      <w:start w:val="1"/>
      <w:numFmt w:val="decimal"/>
      <w:lvlText w:val="%1.%2.%3.%4.%5.%6.%7.%8.%9"/>
      <w:lvlJc w:val="left"/>
      <w:pPr>
        <w:ind w:left="4680" w:hanging="1800"/>
      </w:pPr>
      <w:rPr>
        <w:rFonts w:ascii="Times New Roman" w:hAnsi="Times New Roman" w:cs="Times New Roman" w:hint="default"/>
        <w:b/>
        <w:i w:val="0"/>
      </w:rPr>
    </w:lvl>
  </w:abstractNum>
  <w:abstractNum w:abstractNumId="5" w15:restartNumberingAfterBreak="0">
    <w:nsid w:val="5E7C7C91"/>
    <w:multiLevelType w:val="hybridMultilevel"/>
    <w:tmpl w:val="1688D2D6"/>
    <w:lvl w:ilvl="0" w:tplc="89B66D76">
      <w:start w:val="1"/>
      <w:numFmt w:val="lowerLetter"/>
      <w:lvlText w:val="%1."/>
      <w:lvlJc w:val="left"/>
      <w:pPr>
        <w:ind w:left="1080" w:hanging="360"/>
      </w:pPr>
      <w:rPr>
        <w:rFonts w:ascii="Times New Roman" w:hAnsi="Times New Roman"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0B46FA7"/>
    <w:multiLevelType w:val="multilevel"/>
    <w:tmpl w:val="6D62A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5"/>
  </w:num>
  <w:num w:numId="5">
    <w:abstractNumId w:val="6"/>
    <w:lvlOverride w:ilvl="0">
      <w:startOverride w:val="1"/>
    </w:lvlOverride>
  </w:num>
  <w:num w:numId="6">
    <w:abstractNumId w:val="2"/>
    <w:lvlOverride w:ilvl="0">
      <w:startOverride w:val="6"/>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52"/>
    <w:rsid w:val="00022DA9"/>
    <w:rsid w:val="0002584E"/>
    <w:rsid w:val="00075C21"/>
    <w:rsid w:val="00085436"/>
    <w:rsid w:val="000C7E1E"/>
    <w:rsid w:val="000C7F03"/>
    <w:rsid w:val="000D090C"/>
    <w:rsid w:val="000E1ECA"/>
    <w:rsid w:val="000F54A5"/>
    <w:rsid w:val="00105705"/>
    <w:rsid w:val="00112D00"/>
    <w:rsid w:val="001176EF"/>
    <w:rsid w:val="001731BA"/>
    <w:rsid w:val="001C1333"/>
    <w:rsid w:val="00260452"/>
    <w:rsid w:val="0026594B"/>
    <w:rsid w:val="00277DBF"/>
    <w:rsid w:val="00281C5B"/>
    <w:rsid w:val="0028280A"/>
    <w:rsid w:val="002C0D55"/>
    <w:rsid w:val="002C2F3A"/>
    <w:rsid w:val="002E39BB"/>
    <w:rsid w:val="0030008C"/>
    <w:rsid w:val="003117A1"/>
    <w:rsid w:val="00325FEF"/>
    <w:rsid w:val="003332B2"/>
    <w:rsid w:val="0037482F"/>
    <w:rsid w:val="003A45FE"/>
    <w:rsid w:val="003B028E"/>
    <w:rsid w:val="003B273C"/>
    <w:rsid w:val="003D0E7E"/>
    <w:rsid w:val="003D2A7C"/>
    <w:rsid w:val="003E539C"/>
    <w:rsid w:val="003E6B3B"/>
    <w:rsid w:val="00424EC7"/>
    <w:rsid w:val="004313A1"/>
    <w:rsid w:val="00453E28"/>
    <w:rsid w:val="004636B8"/>
    <w:rsid w:val="00482BF0"/>
    <w:rsid w:val="004A1A2B"/>
    <w:rsid w:val="004B1AEF"/>
    <w:rsid w:val="004D3E9E"/>
    <w:rsid w:val="00513DAA"/>
    <w:rsid w:val="0051707F"/>
    <w:rsid w:val="0052204D"/>
    <w:rsid w:val="005274E3"/>
    <w:rsid w:val="005301EF"/>
    <w:rsid w:val="0054428F"/>
    <w:rsid w:val="00545B3C"/>
    <w:rsid w:val="00581F55"/>
    <w:rsid w:val="005B71EC"/>
    <w:rsid w:val="005E3A07"/>
    <w:rsid w:val="005F6A3F"/>
    <w:rsid w:val="006079B2"/>
    <w:rsid w:val="00610C53"/>
    <w:rsid w:val="00617DBA"/>
    <w:rsid w:val="0062209D"/>
    <w:rsid w:val="00631A6D"/>
    <w:rsid w:val="00682FE7"/>
    <w:rsid w:val="006840E5"/>
    <w:rsid w:val="00695EC6"/>
    <w:rsid w:val="006A433C"/>
    <w:rsid w:val="006B0115"/>
    <w:rsid w:val="006B60A8"/>
    <w:rsid w:val="007153AC"/>
    <w:rsid w:val="00743625"/>
    <w:rsid w:val="00745F33"/>
    <w:rsid w:val="00782B74"/>
    <w:rsid w:val="00785E70"/>
    <w:rsid w:val="0079796B"/>
    <w:rsid w:val="00797BE8"/>
    <w:rsid w:val="007B2309"/>
    <w:rsid w:val="0083110A"/>
    <w:rsid w:val="008379C5"/>
    <w:rsid w:val="008379F9"/>
    <w:rsid w:val="00842757"/>
    <w:rsid w:val="00845EAC"/>
    <w:rsid w:val="00850334"/>
    <w:rsid w:val="00856BCF"/>
    <w:rsid w:val="00926DB6"/>
    <w:rsid w:val="00933192"/>
    <w:rsid w:val="00935D1C"/>
    <w:rsid w:val="009D1D19"/>
    <w:rsid w:val="009E586D"/>
    <w:rsid w:val="00A06C13"/>
    <w:rsid w:val="00A126EB"/>
    <w:rsid w:val="00A266B3"/>
    <w:rsid w:val="00A308BA"/>
    <w:rsid w:val="00A54ECC"/>
    <w:rsid w:val="00A64840"/>
    <w:rsid w:val="00A7275B"/>
    <w:rsid w:val="00AA6FFD"/>
    <w:rsid w:val="00AB17E3"/>
    <w:rsid w:val="00AC5A7F"/>
    <w:rsid w:val="00B06259"/>
    <w:rsid w:val="00B25183"/>
    <w:rsid w:val="00B40907"/>
    <w:rsid w:val="00B56A88"/>
    <w:rsid w:val="00B605F2"/>
    <w:rsid w:val="00B75598"/>
    <w:rsid w:val="00BB302F"/>
    <w:rsid w:val="00BC2E59"/>
    <w:rsid w:val="00BC4BBD"/>
    <w:rsid w:val="00BD5835"/>
    <w:rsid w:val="00C011EC"/>
    <w:rsid w:val="00C343AF"/>
    <w:rsid w:val="00C3671F"/>
    <w:rsid w:val="00C41EE6"/>
    <w:rsid w:val="00C851FB"/>
    <w:rsid w:val="00C91463"/>
    <w:rsid w:val="00CA1F50"/>
    <w:rsid w:val="00CE0115"/>
    <w:rsid w:val="00CE6F2C"/>
    <w:rsid w:val="00CF13BC"/>
    <w:rsid w:val="00D11E73"/>
    <w:rsid w:val="00D71EAE"/>
    <w:rsid w:val="00D84D4D"/>
    <w:rsid w:val="00D86DA4"/>
    <w:rsid w:val="00D91F6C"/>
    <w:rsid w:val="00DA2D10"/>
    <w:rsid w:val="00DB129C"/>
    <w:rsid w:val="00DB2D44"/>
    <w:rsid w:val="00DD7AC5"/>
    <w:rsid w:val="00EE0D56"/>
    <w:rsid w:val="00EE37E5"/>
    <w:rsid w:val="00EF284C"/>
    <w:rsid w:val="00F0590C"/>
    <w:rsid w:val="00F23D34"/>
    <w:rsid w:val="00F3722A"/>
    <w:rsid w:val="00F4524A"/>
    <w:rsid w:val="00F72879"/>
    <w:rsid w:val="00F7597E"/>
    <w:rsid w:val="00FA089E"/>
    <w:rsid w:val="00FC4E01"/>
    <w:rsid w:val="00FD4A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4212F-8251-4320-93B9-9A58D0F8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452"/>
  </w:style>
  <w:style w:type="paragraph" w:styleId="Heading3">
    <w:name w:val="heading 3"/>
    <w:basedOn w:val="Normal"/>
    <w:next w:val="Normal"/>
    <w:link w:val="Heading3Char"/>
    <w:uiPriority w:val="9"/>
    <w:unhideWhenUsed/>
    <w:qFormat/>
    <w:rsid w:val="00085436"/>
    <w:pPr>
      <w:keepNext/>
      <w:keepLines/>
      <w:spacing w:before="40" w:after="0" w:line="240" w:lineRule="auto"/>
      <w:outlineLvl w:val="2"/>
    </w:pPr>
    <w:rPr>
      <w:rFonts w:ascii="Times New Roman" w:eastAsiaTheme="majorEastAsia" w:hAnsi="Times New Roman" w:cstheme="majorBidi"/>
      <w: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045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ListParagraph">
    <w:name w:val="List Paragraph"/>
    <w:basedOn w:val="Normal"/>
    <w:uiPriority w:val="34"/>
    <w:qFormat/>
    <w:rsid w:val="00260452"/>
    <w:pPr>
      <w:ind w:left="720"/>
      <w:contextualSpacing/>
    </w:pPr>
  </w:style>
  <w:style w:type="paragraph" w:styleId="FootnoteText">
    <w:name w:val="footnote text"/>
    <w:basedOn w:val="Normal"/>
    <w:link w:val="FootnoteTextChar"/>
    <w:uiPriority w:val="99"/>
    <w:semiHidden/>
    <w:unhideWhenUsed/>
    <w:rsid w:val="007153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53AC"/>
    <w:rPr>
      <w:sz w:val="20"/>
      <w:szCs w:val="20"/>
    </w:rPr>
  </w:style>
  <w:style w:type="character" w:styleId="FootnoteReference">
    <w:name w:val="footnote reference"/>
    <w:basedOn w:val="DefaultParagraphFont"/>
    <w:uiPriority w:val="99"/>
    <w:semiHidden/>
    <w:unhideWhenUsed/>
    <w:rsid w:val="007153AC"/>
    <w:rPr>
      <w:vertAlign w:val="superscript"/>
    </w:rPr>
  </w:style>
  <w:style w:type="paragraph" w:customStyle="1" w:styleId="Default">
    <w:name w:val="Default"/>
    <w:rsid w:val="00281C5B"/>
    <w:pPr>
      <w:autoSpaceDE w:val="0"/>
      <w:autoSpaceDN w:val="0"/>
      <w:adjustRightInd w:val="0"/>
      <w:spacing w:after="0" w:line="240" w:lineRule="auto"/>
    </w:pPr>
    <w:rPr>
      <w:rFonts w:ascii="Cambria" w:hAnsi="Cambria" w:cs="Cambria"/>
      <w:color w:val="000000"/>
      <w:sz w:val="24"/>
      <w:szCs w:val="24"/>
    </w:rPr>
  </w:style>
  <w:style w:type="character" w:customStyle="1" w:styleId="Heading3Char">
    <w:name w:val="Heading 3 Char"/>
    <w:basedOn w:val="DefaultParagraphFont"/>
    <w:link w:val="Heading3"/>
    <w:uiPriority w:val="9"/>
    <w:rsid w:val="00085436"/>
    <w:rPr>
      <w:rFonts w:ascii="Times New Roman" w:eastAsiaTheme="majorEastAsia" w:hAnsi="Times New Roman" w:cstheme="majorBidi"/>
      <w:i/>
      <w:color w:val="000000" w:themeColor="text1"/>
      <w:sz w:val="24"/>
      <w:szCs w:val="24"/>
    </w:rPr>
  </w:style>
  <w:style w:type="paragraph" w:styleId="NoSpacing">
    <w:name w:val="No Spacing"/>
    <w:uiPriority w:val="1"/>
    <w:qFormat/>
    <w:rsid w:val="00CF13BC"/>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0F54A5"/>
    <w:rPr>
      <w:color w:val="0000FF"/>
      <w:u w:val="single"/>
    </w:rPr>
  </w:style>
  <w:style w:type="character" w:customStyle="1" w:styleId="hlfld-contribauthor">
    <w:name w:val="hlfld-contribauthor"/>
    <w:basedOn w:val="DefaultParagraphFont"/>
    <w:rsid w:val="00850334"/>
  </w:style>
  <w:style w:type="character" w:styleId="Strong">
    <w:name w:val="Strong"/>
    <w:basedOn w:val="DefaultParagraphFont"/>
    <w:uiPriority w:val="22"/>
    <w:qFormat/>
    <w:rsid w:val="00A266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86956">
      <w:bodyDiv w:val="1"/>
      <w:marLeft w:val="0"/>
      <w:marRight w:val="0"/>
      <w:marTop w:val="0"/>
      <w:marBottom w:val="0"/>
      <w:divBdr>
        <w:top w:val="none" w:sz="0" w:space="0" w:color="auto"/>
        <w:left w:val="none" w:sz="0" w:space="0" w:color="auto"/>
        <w:bottom w:val="none" w:sz="0" w:space="0" w:color="auto"/>
        <w:right w:val="none" w:sz="0" w:space="0" w:color="auto"/>
      </w:divBdr>
    </w:div>
    <w:div w:id="1137795421">
      <w:bodyDiv w:val="1"/>
      <w:marLeft w:val="0"/>
      <w:marRight w:val="0"/>
      <w:marTop w:val="0"/>
      <w:marBottom w:val="0"/>
      <w:divBdr>
        <w:top w:val="none" w:sz="0" w:space="0" w:color="auto"/>
        <w:left w:val="none" w:sz="0" w:space="0" w:color="auto"/>
        <w:bottom w:val="none" w:sz="0" w:space="0" w:color="auto"/>
        <w:right w:val="none" w:sz="0" w:space="0" w:color="auto"/>
      </w:divBdr>
    </w:div>
    <w:div w:id="1433352961">
      <w:bodyDiv w:val="1"/>
      <w:marLeft w:val="0"/>
      <w:marRight w:val="0"/>
      <w:marTop w:val="0"/>
      <w:marBottom w:val="0"/>
      <w:divBdr>
        <w:top w:val="none" w:sz="0" w:space="0" w:color="auto"/>
        <w:left w:val="none" w:sz="0" w:space="0" w:color="auto"/>
        <w:bottom w:val="none" w:sz="0" w:space="0" w:color="auto"/>
        <w:right w:val="none" w:sz="0" w:space="0" w:color="auto"/>
      </w:divBdr>
    </w:div>
    <w:div w:id="214299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eraldinsight.com/author/AbdelBari%2C+Allaa" TargetMode="External"/><Relationship Id="rId13" Type="http://schemas.openxmlformats.org/officeDocument/2006/relationships/hyperlink" Target="http://www.emeraldinsight.com/author/AbdelBari%2C+Alla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eraldinsight.com/author/Farooq%2C+Oma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1138489117300213" TargetMode="External"/><Relationship Id="rId5" Type="http://schemas.openxmlformats.org/officeDocument/2006/relationships/webSettings" Target="webSettings.xml"/><Relationship Id="rId15" Type="http://schemas.openxmlformats.org/officeDocument/2006/relationships/hyperlink" Target="http://www.emeraldinsight.com/author/Alahkam%2C+Amal" TargetMode="External"/><Relationship Id="rId10" Type="http://schemas.openxmlformats.org/officeDocument/2006/relationships/hyperlink" Target="https://www.questia.com/library/p150683/international-management-review/i2505052/vol-4-no-2-2008" TargetMode="External"/><Relationship Id="rId4" Type="http://schemas.openxmlformats.org/officeDocument/2006/relationships/settings" Target="settings.xml"/><Relationship Id="rId9" Type="http://schemas.openxmlformats.org/officeDocument/2006/relationships/hyperlink" Target="https://www.questia.com/library/p150683/international-management-review" TargetMode="External"/><Relationship Id="rId14" Type="http://schemas.openxmlformats.org/officeDocument/2006/relationships/hyperlink" Target="http://www.emeraldinsight.com/author/Farooq%2C+Om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249AE-9F24-40AC-8933-B6E88CF25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4894</Words>
  <Characters>27896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2018-01-16T17:25:00Z</dcterms:created>
  <dcterms:modified xsi:type="dcterms:W3CDTF">2018-02-01T22:41:00Z</dcterms:modified>
</cp:coreProperties>
</file>